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51070" w14:textId="3BAC9B8B" w:rsidR="00777B5C" w:rsidRPr="00777B5C" w:rsidRDefault="00777B5C" w:rsidP="00777B5C">
      <w:pPr>
        <w:pStyle w:val="ACNormln"/>
        <w:spacing w:before="0"/>
        <w:jc w:val="left"/>
        <w:outlineLvl w:val="0"/>
        <w:rPr>
          <w:rFonts w:ascii="Calibri" w:hAnsi="Calibri" w:cs="Calibri"/>
          <w:b/>
          <w:sz w:val="28"/>
          <w:szCs w:val="28"/>
        </w:rPr>
      </w:pPr>
      <w:r w:rsidRPr="00777B5C">
        <w:rPr>
          <w:rFonts w:ascii="Calibri" w:hAnsi="Calibri" w:cs="Calibri"/>
          <w:b/>
          <w:sz w:val="28"/>
          <w:szCs w:val="28"/>
        </w:rPr>
        <w:t>P</w:t>
      </w:r>
      <w:r>
        <w:rPr>
          <w:rFonts w:ascii="Calibri" w:hAnsi="Calibri" w:cs="Calibri"/>
          <w:b/>
          <w:sz w:val="28"/>
          <w:szCs w:val="28"/>
        </w:rPr>
        <w:t xml:space="preserve">říloha č. </w:t>
      </w:r>
      <w:r w:rsidR="004428B6">
        <w:rPr>
          <w:rFonts w:ascii="Calibri" w:hAnsi="Calibri" w:cs="Calibri"/>
          <w:b/>
          <w:sz w:val="28"/>
          <w:szCs w:val="28"/>
        </w:rPr>
        <w:t>2</w:t>
      </w:r>
      <w:r>
        <w:rPr>
          <w:rFonts w:ascii="Calibri" w:hAnsi="Calibri" w:cs="Calibri"/>
          <w:b/>
          <w:sz w:val="28"/>
          <w:szCs w:val="28"/>
        </w:rPr>
        <w:t xml:space="preserve"> zadávací dokumentace – Závazný návrh smlouvy o dílo</w:t>
      </w:r>
    </w:p>
    <w:p w14:paraId="02BC6C90" w14:textId="77777777" w:rsidR="00777B5C" w:rsidRDefault="00777B5C" w:rsidP="004A4DDF">
      <w:pPr>
        <w:pStyle w:val="ACNormln"/>
        <w:spacing w:before="0"/>
        <w:jc w:val="center"/>
        <w:outlineLvl w:val="0"/>
        <w:rPr>
          <w:rFonts w:ascii="Arial" w:hAnsi="Arial" w:cs="Arial"/>
          <w:b/>
          <w:sz w:val="32"/>
          <w:szCs w:val="32"/>
        </w:rPr>
      </w:pPr>
    </w:p>
    <w:p w14:paraId="5BAA1B87" w14:textId="67249D89" w:rsidR="005C1633" w:rsidRDefault="00B067C8" w:rsidP="004A4DDF">
      <w:pPr>
        <w:pStyle w:val="ACNormln"/>
        <w:spacing w:before="0"/>
        <w:jc w:val="center"/>
        <w:outlineLvl w:val="0"/>
        <w:rPr>
          <w:rFonts w:ascii="Arial" w:hAnsi="Arial" w:cs="Arial"/>
          <w:b/>
          <w:sz w:val="32"/>
          <w:szCs w:val="32"/>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p>
    <w:p w14:paraId="360246A5" w14:textId="77777777" w:rsidR="00872EE2" w:rsidRDefault="00872EE2" w:rsidP="004A4DDF">
      <w:pPr>
        <w:pStyle w:val="ACNormln"/>
        <w:spacing w:before="0"/>
        <w:jc w:val="center"/>
        <w:outlineLvl w:val="0"/>
        <w:rPr>
          <w:rFonts w:ascii="Arial" w:hAnsi="Arial" w:cs="Arial"/>
          <w:b/>
          <w:sz w:val="32"/>
          <w:szCs w:val="32"/>
        </w:rPr>
      </w:pPr>
    </w:p>
    <w:p w14:paraId="2A312DBE" w14:textId="77777777" w:rsidR="00872EE2" w:rsidRDefault="00872EE2" w:rsidP="004A4DDF">
      <w:pPr>
        <w:pStyle w:val="ACNormln"/>
        <w:spacing w:before="0"/>
        <w:jc w:val="center"/>
        <w:outlineLvl w:val="0"/>
        <w:rPr>
          <w:rFonts w:cs="Arial"/>
          <w:i/>
          <w:color w:val="AEAAAA" w:themeColor="background2" w:themeShade="BF"/>
          <w:sz w:val="28"/>
        </w:rPr>
      </w:pP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bookmarkStart w:id="1" w:name="_Hlk138407252"/>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EB6889" w:rsidRDefault="005C1633" w:rsidP="005C1633">
      <w:pPr>
        <w:tabs>
          <w:tab w:val="left" w:pos="2268"/>
          <w:tab w:val="left" w:pos="2835"/>
          <w:tab w:val="left" w:pos="3828"/>
        </w:tabs>
        <w:autoSpaceDN w:val="0"/>
        <w:spacing w:after="0"/>
        <w:rPr>
          <w:b/>
          <w:sz w:val="24"/>
          <w:szCs w:val="24"/>
        </w:rPr>
      </w:pPr>
      <w:r w:rsidRPr="00EB6889">
        <w:rPr>
          <w:b/>
          <w:sz w:val="24"/>
          <w:szCs w:val="24"/>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r w:rsidR="004A4DDF" w:rsidRPr="00EB6889">
        <w:rPr>
          <w:i/>
          <w:color w:val="AEAAAA" w:themeColor="background2" w:themeShade="BF"/>
          <w:sz w:val="24"/>
          <w:szCs w:val="24"/>
          <w:highlight w:val="yellow"/>
        </w:rPr>
        <w:t xml:space="preserve">vyplní </w:t>
      </w:r>
      <w:r w:rsidR="00ED2BF5" w:rsidRPr="00EB6889">
        <w:rPr>
          <w:i/>
          <w:color w:val="AEAAAA" w:themeColor="background2" w:themeShade="BF"/>
          <w:sz w:val="24"/>
          <w:szCs w:val="24"/>
          <w:highlight w:val="yellow"/>
        </w:rPr>
        <w:t>zhotovitel</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2"/>
    </w:p>
    <w:p w14:paraId="7986310D" w14:textId="77777777" w:rsidR="009305D5" w:rsidRDefault="009305D5" w:rsidP="000D1C47">
      <w:pPr>
        <w:pStyle w:val="Bezmezer"/>
      </w:pPr>
    </w:p>
    <w:p w14:paraId="7CBF4CA5" w14:textId="77777777" w:rsidR="00872EE2" w:rsidRDefault="00872EE2" w:rsidP="000D1C47">
      <w:pPr>
        <w:pStyle w:val="Bezmezer"/>
      </w:pPr>
    </w:p>
    <w:p w14:paraId="237F2577" w14:textId="77777777" w:rsidR="00872EE2" w:rsidRPr="003007B4" w:rsidRDefault="00872EE2" w:rsidP="000D1C47">
      <w:pPr>
        <w:pStyle w:val="Bezmezer"/>
      </w:pPr>
    </w:p>
    <w:p w14:paraId="4E57A4DD" w14:textId="07F8CAD8" w:rsidR="00420FB8" w:rsidRPr="00872EE2" w:rsidRDefault="00420FB8" w:rsidP="004428B6">
      <w:pPr>
        <w:pStyle w:val="Bezmezer"/>
        <w:jc w:val="both"/>
      </w:pPr>
      <w:r w:rsidRPr="00872EE2">
        <w:t xml:space="preserve">Podkladem pro uzavření této </w:t>
      </w:r>
      <w:r w:rsidR="00B067C8" w:rsidRPr="00872EE2">
        <w:t>Smlouv</w:t>
      </w:r>
      <w:r w:rsidRPr="00872EE2">
        <w:t>y je nabídka vítězného dodavatele předložená v rámci zadávacího řízení</w:t>
      </w:r>
      <w:r w:rsidR="004A1D9D" w:rsidRPr="00872EE2">
        <w:t xml:space="preserve"> </w:t>
      </w:r>
      <w:r w:rsidR="00872EE2" w:rsidRPr="00872EE2">
        <w:t>„</w:t>
      </w:r>
      <w:r w:rsidR="00872EE2" w:rsidRPr="00872EE2">
        <w:rPr>
          <w:b/>
          <w:bCs/>
        </w:rPr>
        <w:t>Dodávka záložních napájecích zdrojů (UPS) pro datové rozvaděče do technologických místností ICT v lokalitě Pardubické nemocnice pro objekt centrálního urgentního příjmu“</w:t>
      </w:r>
      <w:r w:rsidR="00872EE2">
        <w:rPr>
          <w:b/>
          <w:bCs/>
        </w:rPr>
        <w:t>.</w:t>
      </w:r>
    </w:p>
    <w:p w14:paraId="687AF1A2" w14:textId="7E7140E3" w:rsidR="003007B4" w:rsidRDefault="003007B4" w:rsidP="004428B6">
      <w:pPr>
        <w:spacing w:line="240" w:lineRule="auto"/>
        <w:rPr>
          <w:lang w:eastAsia="en-US"/>
        </w:rPr>
      </w:pPr>
    </w:p>
    <w:p w14:paraId="5657DDA1" w14:textId="77777777" w:rsidR="00872EE2" w:rsidRDefault="00872EE2"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lastRenderedPageBreak/>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4B036F68" w:rsidR="00D735D2" w:rsidRDefault="0032400D" w:rsidP="00681D65">
      <w:pPr>
        <w:numPr>
          <w:ilvl w:val="0"/>
          <w:numId w:val="53"/>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w:t>
      </w:r>
      <w:r w:rsidR="00872EE2">
        <w:t>zadávacího</w:t>
      </w:r>
      <w:r w:rsidR="00D735D2">
        <w:t xml:space="preserve"> řízení </w:t>
      </w:r>
      <w:r w:rsidR="00872EE2">
        <w:t>„</w:t>
      </w:r>
      <w:r w:rsidR="00872EE2" w:rsidRPr="00872EE2">
        <w:rPr>
          <w:b/>
        </w:rPr>
        <w:t>Dodávka záložních napájecích zdrojů (UPS) pro datové rozvaděče do technologických místností ICT v lokalitě Pardubické nemocnice pro objekt centrálního urgentního příjmu</w:t>
      </w:r>
      <w:r w:rsidR="00872EE2">
        <w:rPr>
          <w:b/>
        </w:rPr>
        <w:t>“</w:t>
      </w:r>
      <w:r w:rsidR="00872EE2" w:rsidRPr="00872EE2">
        <w:rPr>
          <w:b/>
        </w:rPr>
        <w:t xml:space="preserve"> </w:t>
      </w:r>
      <w:r w:rsidR="00D735D2">
        <w:t xml:space="preserve">(dále jen </w:t>
      </w:r>
      <w:r w:rsidR="00D735D2" w:rsidRPr="00872EE2">
        <w:rPr>
          <w:b/>
        </w:rPr>
        <w:t xml:space="preserve">dílo </w:t>
      </w:r>
      <w:r w:rsidR="00D735D2" w:rsidRPr="001156F5">
        <w:t>nebo</w:t>
      </w:r>
      <w:r w:rsidR="00D735D2" w:rsidRPr="00872EE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872EE2">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4428B6">
      <w:pPr>
        <w:numPr>
          <w:ilvl w:val="0"/>
          <w:numId w:val="13"/>
        </w:numPr>
        <w:spacing w:after="120" w:line="240" w:lineRule="auto"/>
        <w:ind w:left="357" w:hanging="357"/>
        <w:jc w:val="both"/>
      </w:pPr>
      <w:bookmarkStart w:id="3"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3"/>
    <w:p w14:paraId="35CFA4E4" w14:textId="72082D3A" w:rsidR="008B75AB" w:rsidRDefault="006A0C86" w:rsidP="004428B6">
      <w:pPr>
        <w:numPr>
          <w:ilvl w:val="0"/>
          <w:numId w:val="13"/>
        </w:numPr>
        <w:spacing w:after="120" w:line="240" w:lineRule="auto"/>
        <w:ind w:left="357" w:hanging="357"/>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4" w:name="_Hlk510095614"/>
      <w:r w:rsidR="004A1D9D">
        <w:t xml:space="preserve">které jsou součástí </w:t>
      </w:r>
      <w:r w:rsidR="004A1D9D" w:rsidRPr="004A1D9D">
        <w:rPr>
          <w:b/>
        </w:rPr>
        <w:t>díla</w:t>
      </w:r>
      <w:r w:rsidR="004A1D9D">
        <w:t>,</w:t>
      </w:r>
      <w:r w:rsidRPr="006A0C86">
        <w:t xml:space="preserve"> </w:t>
      </w:r>
      <w:bookmarkEnd w:id="4"/>
      <w:r w:rsidRPr="006A0C86">
        <w:t>je uvedena v Příloze č. 1 této Smlouvy.</w:t>
      </w:r>
      <w:r>
        <w:t xml:space="preserve"> </w:t>
      </w:r>
    </w:p>
    <w:p w14:paraId="5E167CBF" w14:textId="77777777" w:rsidR="00D735D2" w:rsidRDefault="00D735D2" w:rsidP="00D735D2">
      <w:pPr>
        <w:numPr>
          <w:ilvl w:val="0"/>
          <w:numId w:val="13"/>
        </w:numPr>
        <w:spacing w:after="60" w:line="240" w:lineRule="auto"/>
        <w:jc w:val="both"/>
      </w:pPr>
      <w:r w:rsidRPr="002E7365">
        <w:t>Rozsah plnění díla</w:t>
      </w:r>
      <w:r>
        <w:t xml:space="preserve">, vč. dodávek konfiguračních položek, </w:t>
      </w:r>
      <w:r w:rsidRPr="002E7365">
        <w:t>dle této Smlouvy zahrnuje:</w:t>
      </w:r>
    </w:p>
    <w:p w14:paraId="1FC56C78" w14:textId="77777777" w:rsidR="00362AF3" w:rsidRPr="00D34C9D" w:rsidRDefault="00362AF3" w:rsidP="00362AF3">
      <w:pPr>
        <w:numPr>
          <w:ilvl w:val="0"/>
          <w:numId w:val="57"/>
        </w:numPr>
        <w:spacing w:before="120" w:after="0" w:line="240" w:lineRule="auto"/>
        <w:contextualSpacing/>
        <w:jc w:val="both"/>
        <w:rPr>
          <w:rFonts w:eastAsia="Calibri" w:cs="Times New Roman"/>
          <w:lang w:eastAsia="en-US"/>
        </w:rPr>
      </w:pPr>
      <w:r w:rsidRPr="00D34C9D">
        <w:rPr>
          <w:rFonts w:eastAsia="Calibri" w:cs="Times New Roman"/>
          <w:lang w:eastAsia="en-US"/>
        </w:rPr>
        <w:t xml:space="preserve">Dodávku a montáž záložních napájecích zdrojů UPS do datových rozvaděčů v technologických místnostech ICT v Pardubické nemocnici v objektu centrálního urgentního příjmu; </w:t>
      </w:r>
    </w:p>
    <w:p w14:paraId="73DEE898" w14:textId="77777777" w:rsidR="00362AF3" w:rsidRPr="00D34C9D" w:rsidRDefault="00362AF3" w:rsidP="00362AF3">
      <w:pPr>
        <w:numPr>
          <w:ilvl w:val="0"/>
          <w:numId w:val="57"/>
        </w:numPr>
        <w:spacing w:before="120" w:after="0" w:line="240" w:lineRule="auto"/>
        <w:contextualSpacing/>
        <w:jc w:val="both"/>
        <w:rPr>
          <w:rFonts w:eastAsia="Calibri" w:cs="Times New Roman"/>
          <w:lang w:eastAsia="en-US"/>
        </w:rPr>
      </w:pPr>
      <w:r w:rsidRPr="00D34C9D">
        <w:rPr>
          <w:rFonts w:eastAsia="Calibri" w:cs="Times New Roman"/>
          <w:lang w:eastAsia="en-US"/>
        </w:rPr>
        <w:t>Uvedení záložních napájecích zdrojů do provozu (tzn. připojení k přívodu napájení, systému pro management a potřebné nastavení);</w:t>
      </w:r>
    </w:p>
    <w:p w14:paraId="498E077A" w14:textId="77777777" w:rsidR="00362AF3" w:rsidRPr="00D34C9D" w:rsidRDefault="00362AF3" w:rsidP="00362AF3">
      <w:pPr>
        <w:numPr>
          <w:ilvl w:val="0"/>
          <w:numId w:val="57"/>
        </w:numPr>
        <w:spacing w:before="120" w:after="0" w:line="240" w:lineRule="auto"/>
        <w:contextualSpacing/>
        <w:jc w:val="both"/>
        <w:rPr>
          <w:rFonts w:eastAsia="Calibri" w:cs="Times New Roman"/>
          <w:lang w:eastAsia="en-US"/>
        </w:rPr>
      </w:pPr>
      <w:r w:rsidRPr="00D34C9D">
        <w:rPr>
          <w:rFonts w:eastAsia="Calibri" w:cs="Times New Roman"/>
          <w:lang w:eastAsia="en-US"/>
        </w:rPr>
        <w:t>Dodání dokumentace a potřebných dokladů pro provoz;</w:t>
      </w:r>
    </w:p>
    <w:p w14:paraId="4984FF93" w14:textId="59BC4F0B" w:rsidR="00362AF3" w:rsidRDefault="00362AF3" w:rsidP="00D8295D">
      <w:pPr>
        <w:numPr>
          <w:ilvl w:val="0"/>
          <w:numId w:val="57"/>
        </w:numPr>
        <w:spacing w:before="120" w:after="60" w:line="240" w:lineRule="auto"/>
        <w:contextualSpacing/>
        <w:jc w:val="both"/>
      </w:pPr>
      <w:r w:rsidRPr="00362AF3">
        <w:rPr>
          <w:rFonts w:eastAsia="Calibri" w:cs="Times New Roman"/>
          <w:lang w:eastAsia="en-US"/>
        </w:rPr>
        <w:t>Odborné zaškolení obsluhy</w:t>
      </w:r>
      <w:r>
        <w:rPr>
          <w:rFonts w:eastAsia="Calibri" w:cs="Times New Roman"/>
          <w:lang w:eastAsia="en-US"/>
        </w:rPr>
        <w:t>.</w:t>
      </w:r>
    </w:p>
    <w:p w14:paraId="079537A3" w14:textId="77777777" w:rsidR="00362AF3" w:rsidRPr="00362AF3" w:rsidRDefault="00362AF3" w:rsidP="00362AF3">
      <w:pPr>
        <w:keepNext/>
        <w:keepLines/>
        <w:spacing w:before="240" w:after="120" w:line="240" w:lineRule="auto"/>
        <w:jc w:val="both"/>
        <w:outlineLvl w:val="1"/>
        <w:rPr>
          <w:rFonts w:ascii="Calibri" w:eastAsia="Times New Roman" w:hAnsi="Calibri" w:cs="Times New Roman"/>
          <w:b/>
          <w:bCs/>
          <w:lang w:eastAsia="en-US"/>
        </w:rPr>
      </w:pPr>
      <w:bookmarkStart w:id="5" w:name="_Toc25170685"/>
      <w:bookmarkStart w:id="6" w:name="_Toc25245725"/>
      <w:bookmarkStart w:id="7" w:name="_Toc25337701"/>
      <w:bookmarkStart w:id="8" w:name="_Toc132801620"/>
      <w:r w:rsidRPr="00362AF3">
        <w:rPr>
          <w:rFonts w:ascii="Calibri" w:eastAsia="Times New Roman" w:hAnsi="Calibri" w:cs="Times New Roman"/>
          <w:b/>
          <w:bCs/>
          <w:lang w:eastAsia="en-US"/>
        </w:rPr>
        <w:lastRenderedPageBreak/>
        <w:t>Obecné požadavky zadavatele k </w:t>
      </w:r>
      <w:bookmarkEnd w:id="5"/>
      <w:bookmarkEnd w:id="6"/>
      <w:r w:rsidRPr="00362AF3">
        <w:rPr>
          <w:rFonts w:ascii="Calibri" w:eastAsia="Times New Roman" w:hAnsi="Calibri" w:cs="Times New Roman"/>
          <w:b/>
          <w:bCs/>
          <w:lang w:eastAsia="en-US"/>
        </w:rPr>
        <w:t>Hardware</w:t>
      </w:r>
      <w:bookmarkEnd w:id="7"/>
      <w:bookmarkEnd w:id="8"/>
    </w:p>
    <w:p w14:paraId="028413AD" w14:textId="77777777" w:rsidR="00362AF3" w:rsidRPr="00362AF3" w:rsidRDefault="00362AF3" w:rsidP="00362AF3">
      <w:pPr>
        <w:spacing w:before="120" w:after="0" w:line="240" w:lineRule="auto"/>
        <w:jc w:val="both"/>
        <w:rPr>
          <w:rFonts w:ascii="Calibri" w:eastAsia="Calibri" w:hAnsi="Calibri" w:cs="Times New Roman"/>
          <w:lang w:eastAsia="en-US"/>
        </w:rPr>
      </w:pPr>
      <w:r w:rsidRPr="00362AF3">
        <w:rPr>
          <w:rFonts w:ascii="Calibri" w:eastAsia="Calibri" w:hAnsi="Calibri" w:cs="Times New Roman"/>
          <w:lang w:eastAsia="en-US"/>
        </w:rPr>
        <w:t>Požadované hardwarové zařízení musí být nové, nepoužité, nerepasované, nepoškozené, nevyužívané pro výstavní, prezentační či jiné reklamní účely, plně funkční, nezatížené právními vadami, nesmí porušovat žádná práva třetích osob k patentu nebo k jiné formě duševního vlastnictví, musí být dodáno v nejvyšší jakosti poskytované výrobcem a spolu se všemi právy nutnými k jeho řádnému a nerušenému nakládání a užívání.</w:t>
      </w:r>
    </w:p>
    <w:p w14:paraId="1FF394D0" w14:textId="77777777" w:rsidR="00362AF3" w:rsidRPr="00362AF3" w:rsidRDefault="00362AF3" w:rsidP="00362AF3">
      <w:pPr>
        <w:spacing w:before="120" w:after="0" w:line="240" w:lineRule="auto"/>
        <w:jc w:val="both"/>
        <w:rPr>
          <w:rFonts w:ascii="Calibri" w:eastAsia="Calibri" w:hAnsi="Calibri" w:cs="Times New Roman"/>
          <w:lang w:eastAsia="en-US"/>
        </w:rPr>
      </w:pPr>
      <w:r w:rsidRPr="00362AF3">
        <w:rPr>
          <w:rFonts w:ascii="Calibri" w:eastAsia="Calibri" w:hAnsi="Calibri" w:cs="Times New Roman"/>
          <w:lang w:eastAsia="en-US"/>
        </w:rPr>
        <w:t>Dodávané technické hardwarové a softwarové prostředky musí být zajištěny spolu s požadovanou zárukou a záručními službami.</w:t>
      </w:r>
    </w:p>
    <w:p w14:paraId="5EA0B58C" w14:textId="77777777" w:rsidR="00362AF3" w:rsidRPr="00362AF3" w:rsidRDefault="00362AF3" w:rsidP="00362AF3">
      <w:pPr>
        <w:spacing w:before="120" w:after="0" w:line="240" w:lineRule="auto"/>
        <w:jc w:val="both"/>
        <w:rPr>
          <w:rFonts w:ascii="Calibri" w:eastAsia="Calibri" w:hAnsi="Calibri" w:cs="Times New Roman"/>
          <w:lang w:eastAsia="en-US"/>
        </w:rPr>
      </w:pPr>
      <w:r w:rsidRPr="00362AF3">
        <w:rPr>
          <w:rFonts w:ascii="Calibri" w:eastAsia="Calibri" w:hAnsi="Calibri" w:cs="Times New Roman"/>
          <w:lang w:eastAsia="en-US"/>
        </w:rPr>
        <w:t>Uvedené požadavky je nezbytné chápat jako požadavky minimální, přičemž předmětem nabídky mohou být zařízení tyto požadavky převyšující.</w:t>
      </w:r>
    </w:p>
    <w:p w14:paraId="56619F5D" w14:textId="77777777" w:rsidR="00362AF3" w:rsidRPr="00362AF3" w:rsidRDefault="00362AF3" w:rsidP="00362AF3">
      <w:pPr>
        <w:spacing w:before="120" w:after="0" w:line="240" w:lineRule="auto"/>
        <w:jc w:val="both"/>
        <w:rPr>
          <w:rFonts w:ascii="Calibri" w:eastAsia="Calibri" w:hAnsi="Calibri" w:cs="Times New Roman"/>
          <w:lang w:eastAsia="en-US"/>
        </w:rPr>
      </w:pPr>
      <w:r w:rsidRPr="00362AF3">
        <w:rPr>
          <w:rFonts w:ascii="Calibri" w:eastAsia="Calibri" w:hAnsi="Calibri" w:cs="Times New Roman"/>
          <w:lang w:eastAsia="en-US"/>
        </w:rPr>
        <w:t xml:space="preserve">Zadavatel požaduje: </w:t>
      </w:r>
    </w:p>
    <w:p w14:paraId="7A2B9503" w14:textId="77777777" w:rsidR="00362AF3" w:rsidRPr="00362AF3" w:rsidRDefault="00362AF3" w:rsidP="00362AF3">
      <w:pPr>
        <w:numPr>
          <w:ilvl w:val="0"/>
          <w:numId w:val="58"/>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 xml:space="preserve">Hardware musí být dodán zcela nový, určený pro použití v České republice, plně funkční, kompletně (včetně příslušenství) v neporušených obalech. Prokázání novosti a určení pro trh v České republice provede dodavatel formou písemného signovaného prohlášení zastoupení výrobce pro Českou republiku. </w:t>
      </w:r>
    </w:p>
    <w:p w14:paraId="7500994F" w14:textId="77777777" w:rsidR="00362AF3" w:rsidRPr="00362AF3" w:rsidRDefault="00362AF3" w:rsidP="00362AF3">
      <w:pPr>
        <w:numPr>
          <w:ilvl w:val="0"/>
          <w:numId w:val="58"/>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Požadovaná záruka na hardware musí být garantována výrobcem zařízení.</w:t>
      </w:r>
    </w:p>
    <w:p w14:paraId="33066A67" w14:textId="77777777" w:rsidR="00362AF3" w:rsidRPr="00362AF3" w:rsidRDefault="00362AF3" w:rsidP="00362AF3">
      <w:pPr>
        <w:numPr>
          <w:ilvl w:val="0"/>
          <w:numId w:val="58"/>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Veškeré dodávané hardwarové vybavení a jejich software/firmware ve všech kategoriích přepínačů musí být od jednoho výrobce, přičemž pro splnění požadovaných funkcionalit níže v tomto dokumentu je možné použít doplňky třetích stran.</w:t>
      </w:r>
    </w:p>
    <w:p w14:paraId="182CD141" w14:textId="77777777" w:rsidR="00362AF3" w:rsidRPr="00362AF3" w:rsidRDefault="00362AF3" w:rsidP="00362AF3">
      <w:pPr>
        <w:numPr>
          <w:ilvl w:val="0"/>
          <w:numId w:val="58"/>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Veškeré požadované funkcionality dodávaného hardware a software musí být dostupné v době podání nabídky.</w:t>
      </w:r>
    </w:p>
    <w:p w14:paraId="0A646A4E" w14:textId="77777777" w:rsidR="00362AF3" w:rsidRPr="00362AF3" w:rsidRDefault="00362AF3" w:rsidP="00362AF3">
      <w:pPr>
        <w:numPr>
          <w:ilvl w:val="0"/>
          <w:numId w:val="58"/>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Veškeré požadované funkcionality dodávaného hardware musí být podporovány standardním firmware výrobce. Zadavatel nepřipouští žádné speciálně vyvíjené či testovací verze firmware.</w:t>
      </w:r>
    </w:p>
    <w:p w14:paraId="494EF4F2" w14:textId="77777777" w:rsidR="00362AF3" w:rsidRPr="00362AF3" w:rsidRDefault="00362AF3" w:rsidP="00362AF3">
      <w:pPr>
        <w:numPr>
          <w:ilvl w:val="0"/>
          <w:numId w:val="58"/>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Aktuální a dřívější firmware verze k dodávaným zařízením musí být dostupné prostřednictvím webu výrobce.</w:t>
      </w:r>
    </w:p>
    <w:p w14:paraId="7517D41C" w14:textId="77777777" w:rsidR="00362AF3" w:rsidRPr="00362AF3" w:rsidRDefault="00362AF3" w:rsidP="00362AF3">
      <w:pPr>
        <w:keepNext/>
        <w:keepLines/>
        <w:spacing w:before="240" w:after="120" w:line="240" w:lineRule="auto"/>
        <w:jc w:val="both"/>
        <w:outlineLvl w:val="1"/>
        <w:rPr>
          <w:rFonts w:ascii="Calibri" w:eastAsia="Times New Roman" w:hAnsi="Calibri" w:cs="Times New Roman"/>
          <w:b/>
          <w:bCs/>
          <w:lang w:eastAsia="en-US"/>
        </w:rPr>
      </w:pPr>
      <w:bookmarkStart w:id="9" w:name="_Toc132801623"/>
      <w:r w:rsidRPr="00362AF3">
        <w:rPr>
          <w:rFonts w:ascii="Calibri" w:eastAsia="Times New Roman" w:hAnsi="Calibri" w:cs="Times New Roman"/>
          <w:b/>
          <w:bCs/>
          <w:lang w:eastAsia="en-US"/>
        </w:rPr>
        <w:t>Požadavky zadavatele na související činnosti</w:t>
      </w:r>
      <w:bookmarkEnd w:id="9"/>
    </w:p>
    <w:p w14:paraId="2E311B1A" w14:textId="77777777" w:rsidR="00362AF3" w:rsidRPr="00362AF3" w:rsidRDefault="00362AF3" w:rsidP="00362AF3">
      <w:pPr>
        <w:spacing w:before="120" w:after="0" w:line="240" w:lineRule="auto"/>
        <w:jc w:val="both"/>
        <w:rPr>
          <w:rFonts w:ascii="Calibri" w:eastAsia="Calibri" w:hAnsi="Calibri" w:cs="Times New Roman"/>
          <w:lang w:eastAsia="en-US"/>
        </w:rPr>
      </w:pPr>
      <w:r w:rsidRPr="00362AF3">
        <w:rPr>
          <w:rFonts w:ascii="Calibri" w:eastAsia="Calibri" w:hAnsi="Calibri" w:cs="Times New Roman"/>
          <w:lang w:eastAsia="en-US"/>
        </w:rPr>
        <w:t>Účastník zajistí minimálně následující činnosti:</w:t>
      </w:r>
    </w:p>
    <w:p w14:paraId="2CE981B3" w14:textId="77777777" w:rsidR="00362AF3" w:rsidRPr="00362AF3" w:rsidRDefault="00362AF3" w:rsidP="00362AF3">
      <w:pPr>
        <w:numPr>
          <w:ilvl w:val="0"/>
          <w:numId w:val="59"/>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Dodávka zboží do místa plnění, tj. do Pardubické nemocnice</w:t>
      </w:r>
    </w:p>
    <w:p w14:paraId="15216DEC" w14:textId="77777777" w:rsidR="00362AF3" w:rsidRPr="00362AF3" w:rsidRDefault="00362AF3" w:rsidP="00362AF3">
      <w:pPr>
        <w:numPr>
          <w:ilvl w:val="0"/>
          <w:numId w:val="59"/>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Instalace všech dodaných záložních napájecích zdrojů minimálně</w:t>
      </w:r>
    </w:p>
    <w:p w14:paraId="3E82AB8F" w14:textId="77777777" w:rsidR="00362AF3" w:rsidRPr="00362AF3" w:rsidRDefault="00362AF3" w:rsidP="00362AF3">
      <w:pPr>
        <w:numPr>
          <w:ilvl w:val="1"/>
          <w:numId w:val="59"/>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Fyzická instalace do datových rozvaděčů zadavatele</w:t>
      </w:r>
    </w:p>
    <w:p w14:paraId="35FC68F6" w14:textId="77777777" w:rsidR="00362AF3" w:rsidRPr="00362AF3" w:rsidRDefault="00362AF3" w:rsidP="00362AF3">
      <w:pPr>
        <w:numPr>
          <w:ilvl w:val="1"/>
          <w:numId w:val="59"/>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Konfigurace UPS</w:t>
      </w:r>
    </w:p>
    <w:p w14:paraId="2F53814E" w14:textId="77777777" w:rsidR="00362AF3" w:rsidRPr="00362AF3" w:rsidRDefault="00362AF3" w:rsidP="00362AF3">
      <w:pPr>
        <w:numPr>
          <w:ilvl w:val="1"/>
          <w:numId w:val="59"/>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 xml:space="preserve">Vybavení datového rozvaděče: </w:t>
      </w:r>
    </w:p>
    <w:p w14:paraId="3194624E" w14:textId="77777777" w:rsidR="00362AF3" w:rsidRPr="00362AF3" w:rsidRDefault="00362AF3" w:rsidP="00362AF3">
      <w:pPr>
        <w:numPr>
          <w:ilvl w:val="2"/>
          <w:numId w:val="59"/>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 xml:space="preserve">Výstupním jištěním a připojením pro stávající PDU panel, zapojení. </w:t>
      </w:r>
    </w:p>
    <w:p w14:paraId="248C236D" w14:textId="77777777" w:rsidR="00362AF3" w:rsidRPr="00362AF3" w:rsidRDefault="00362AF3" w:rsidP="00362AF3">
      <w:pPr>
        <w:numPr>
          <w:ilvl w:val="1"/>
          <w:numId w:val="59"/>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Revize zařízení</w:t>
      </w:r>
    </w:p>
    <w:p w14:paraId="2F37E550" w14:textId="77777777" w:rsidR="00362AF3" w:rsidRPr="00362AF3" w:rsidRDefault="00362AF3" w:rsidP="00362AF3">
      <w:pPr>
        <w:numPr>
          <w:ilvl w:val="1"/>
          <w:numId w:val="59"/>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Otestování řádné funkčnosti</w:t>
      </w:r>
    </w:p>
    <w:p w14:paraId="0E650A4D" w14:textId="77777777" w:rsidR="00362AF3" w:rsidRPr="00362AF3" w:rsidRDefault="00362AF3" w:rsidP="00362AF3">
      <w:pPr>
        <w:numPr>
          <w:ilvl w:val="1"/>
          <w:numId w:val="59"/>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 xml:space="preserve">Aktualizace dokumentace současného stavu </w:t>
      </w:r>
    </w:p>
    <w:p w14:paraId="5548F673" w14:textId="77777777" w:rsidR="00362AF3" w:rsidRPr="00362AF3" w:rsidRDefault="00362AF3" w:rsidP="00362AF3">
      <w:pPr>
        <w:numPr>
          <w:ilvl w:val="0"/>
          <w:numId w:val="59"/>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Předání uživatelské dokumentace – uživatelský manuál s popisem uživatelských funkcí k dodávanému SW</w:t>
      </w:r>
    </w:p>
    <w:p w14:paraId="6B2388BE" w14:textId="77777777" w:rsidR="00362AF3" w:rsidRPr="00362AF3" w:rsidRDefault="00362AF3" w:rsidP="00362AF3">
      <w:pPr>
        <w:numPr>
          <w:ilvl w:val="0"/>
          <w:numId w:val="59"/>
        </w:numPr>
        <w:spacing w:before="120" w:after="0" w:line="240" w:lineRule="auto"/>
        <w:contextualSpacing/>
        <w:jc w:val="both"/>
        <w:rPr>
          <w:rFonts w:ascii="Calibri" w:eastAsia="Calibri" w:hAnsi="Calibri" w:cs="Times New Roman"/>
          <w:lang w:eastAsia="en-US"/>
        </w:rPr>
      </w:pPr>
      <w:r w:rsidRPr="00362AF3">
        <w:rPr>
          <w:rFonts w:ascii="Calibri" w:eastAsia="Calibri" w:hAnsi="Calibri" w:cs="Times New Roman"/>
          <w:lang w:eastAsia="en-US"/>
        </w:rPr>
        <w:t>Zpřístupnění dokumentace výrobce vč. manuálů prostřednictvím přístupu na support portál výrobce</w:t>
      </w:r>
    </w:p>
    <w:p w14:paraId="4D41E19A" w14:textId="77777777" w:rsidR="00362AF3" w:rsidRPr="00362AF3" w:rsidRDefault="00362AF3" w:rsidP="00362AF3">
      <w:pPr>
        <w:tabs>
          <w:tab w:val="left" w:pos="284"/>
        </w:tabs>
        <w:spacing w:after="0" w:line="276" w:lineRule="auto"/>
        <w:jc w:val="both"/>
        <w:rPr>
          <w:rFonts w:ascii="Calibri" w:eastAsia="Times New Roman" w:hAnsi="Calibri" w:cs="Arial"/>
        </w:rPr>
      </w:pPr>
    </w:p>
    <w:p w14:paraId="73789F18" w14:textId="77777777" w:rsidR="00362AF3" w:rsidRPr="00362AF3" w:rsidRDefault="00362AF3" w:rsidP="004428B6">
      <w:pPr>
        <w:tabs>
          <w:tab w:val="left" w:pos="284"/>
        </w:tabs>
        <w:spacing w:after="120" w:line="276" w:lineRule="auto"/>
        <w:jc w:val="both"/>
        <w:rPr>
          <w:rFonts w:ascii="Calibri" w:eastAsia="Times New Roman" w:hAnsi="Calibri" w:cs="Arial"/>
        </w:rPr>
      </w:pPr>
      <w:r w:rsidRPr="00362AF3">
        <w:rPr>
          <w:rFonts w:ascii="Calibri" w:eastAsia="Times New Roman" w:hAnsi="Calibri" w:cs="Arial"/>
        </w:rPr>
        <w:t>Veškeré činnosti ve vztahu k dodávce musí být prováděny v souladu s platnými právními předpisy ČR a technickými a jinými normami, vztahujícími se na předmět veřejné zakázky z hlediska jeho charakteru a způsobu užití.</w:t>
      </w:r>
    </w:p>
    <w:p w14:paraId="757C46DD" w14:textId="261CE7EA" w:rsidR="00362AF3" w:rsidRPr="00362AF3" w:rsidRDefault="00362AF3" w:rsidP="00362AF3">
      <w:pPr>
        <w:tabs>
          <w:tab w:val="left" w:pos="284"/>
        </w:tabs>
        <w:spacing w:after="0" w:line="276" w:lineRule="auto"/>
        <w:jc w:val="both"/>
        <w:rPr>
          <w:rFonts w:ascii="Calibri" w:eastAsia="Times New Roman" w:hAnsi="Calibri" w:cs="Arial"/>
          <w:b/>
          <w:bCs/>
        </w:rPr>
      </w:pPr>
      <w:r w:rsidRPr="00362AF3">
        <w:rPr>
          <w:rFonts w:ascii="Calibri" w:eastAsia="Times New Roman" w:hAnsi="Calibri" w:cs="Arial"/>
          <w:b/>
          <w:bCs/>
        </w:rPr>
        <w:t xml:space="preserve">Zařízení nabízené účastníkem jako předmět plnění veřejné zakázky, musí splňovat parametry </w:t>
      </w:r>
      <w:r>
        <w:rPr>
          <w:rFonts w:ascii="Calibri" w:eastAsia="Times New Roman" w:hAnsi="Calibri" w:cs="Arial"/>
          <w:b/>
          <w:bCs/>
        </w:rPr>
        <w:t>uvedené v příloze č. 1 této smlouvy.</w:t>
      </w:r>
    </w:p>
    <w:p w14:paraId="50C29A14" w14:textId="77777777" w:rsidR="00362AF3" w:rsidRDefault="00362AF3" w:rsidP="00362AF3">
      <w:pPr>
        <w:spacing w:after="60" w:line="240" w:lineRule="auto"/>
        <w:jc w:val="both"/>
      </w:pPr>
    </w:p>
    <w:p w14:paraId="56EFE954" w14:textId="486C8744" w:rsidR="00587198" w:rsidRDefault="00E6122C" w:rsidP="0039631A">
      <w:pPr>
        <w:numPr>
          <w:ilvl w:val="0"/>
          <w:numId w:val="13"/>
        </w:numPr>
        <w:spacing w:after="60" w:line="240" w:lineRule="auto"/>
        <w:jc w:val="both"/>
        <w:rPr>
          <w:noProof/>
        </w:rPr>
      </w:pPr>
      <w:r w:rsidRPr="00F32147">
        <w:rPr>
          <w:noProof/>
        </w:rPr>
        <w:lastRenderedPageBreak/>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068E20A3" w14:textId="77777777" w:rsidR="00B168CD" w:rsidRPr="00F32147" w:rsidRDefault="00B168CD" w:rsidP="00884D8A">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04686767" w:rsidR="00201B10" w:rsidRPr="00B168CD" w:rsidRDefault="00201B10" w:rsidP="00596B52">
      <w:pPr>
        <w:pStyle w:val="Odstavecseseznamem"/>
        <w:numPr>
          <w:ilvl w:val="0"/>
          <w:numId w:val="10"/>
        </w:numPr>
        <w:spacing w:before="0" w:after="120" w:line="240" w:lineRule="auto"/>
        <w:contextualSpacing w:val="0"/>
        <w:rPr>
          <w:rFonts w:ascii="Calibri" w:hAnsi="Calibri"/>
          <w:szCs w:val="20"/>
        </w:rPr>
      </w:pPr>
      <w:r w:rsidRPr="00B168CD">
        <w:rPr>
          <w:rFonts w:ascii="Calibri" w:hAnsi="Calibri"/>
          <w:szCs w:val="20"/>
        </w:rPr>
        <w:t>Pardubická nemocnice, Kyjevská 44, 53203 Pardubice</w:t>
      </w:r>
      <w:r w:rsidR="008C4CAF">
        <w:rPr>
          <w:rFonts w:ascii="Calibri" w:hAnsi="Calibri"/>
          <w:szCs w:val="20"/>
        </w:rPr>
        <w:t xml:space="preserve"> (</w:t>
      </w:r>
      <w:r w:rsidR="008C4CAF" w:rsidRPr="008C4CAF">
        <w:rPr>
          <w:rFonts w:ascii="Calibri" w:hAnsi="Calibri"/>
          <w:szCs w:val="20"/>
        </w:rPr>
        <w:t>nová budova centrálního urgentního příjmu</w:t>
      </w:r>
      <w:r w:rsidR="008C4CAF">
        <w:rPr>
          <w:rFonts w:ascii="Calibri" w:hAnsi="Calibri"/>
          <w:szCs w:val="20"/>
        </w:rPr>
        <w:t>)</w:t>
      </w:r>
    </w:p>
    <w:p w14:paraId="32435E19" w14:textId="0D4462ED" w:rsidR="002923D5" w:rsidRDefault="00E6122C" w:rsidP="004428B6">
      <w:pPr>
        <w:numPr>
          <w:ilvl w:val="0"/>
          <w:numId w:val="4"/>
        </w:numPr>
        <w:spacing w:after="120" w:line="240" w:lineRule="auto"/>
        <w:ind w:left="357" w:hanging="357"/>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68691E8A" w:rsidR="00CF3F9F" w:rsidRPr="00362AF3" w:rsidRDefault="00CF3F9F" w:rsidP="004428B6">
      <w:pPr>
        <w:numPr>
          <w:ilvl w:val="0"/>
          <w:numId w:val="4"/>
        </w:numPr>
        <w:spacing w:after="120" w:line="240" w:lineRule="auto"/>
        <w:ind w:left="357" w:hanging="357"/>
        <w:jc w:val="both"/>
      </w:pPr>
      <w:r w:rsidRPr="00362AF3">
        <w:t xml:space="preserve">Na plnění díla se budou podílet osoby z týmu </w:t>
      </w:r>
      <w:r w:rsidR="003C3A21" w:rsidRPr="00362AF3">
        <w:t>Z</w:t>
      </w:r>
      <w:r w:rsidRPr="00362AF3">
        <w:t xml:space="preserve">hotovitele, jejichž seznam zhotovitel předložil ve své nabídce v předmětném zadávacím řízení k prokázání kvalifikace dle bodu </w:t>
      </w:r>
      <w:r w:rsidR="00362AF3" w:rsidRPr="00362AF3">
        <w:t>10. 3</w:t>
      </w:r>
      <w:r w:rsidR="00556883" w:rsidRPr="00362AF3">
        <w:t xml:space="preserve"> zadávací dokumentace</w:t>
      </w:r>
      <w:r w:rsidRPr="00362AF3">
        <w:t xml:space="preserve">. Zhotovitel může uvedené osoby změnit pouze za situace, kdy nový člen týmu splňuje minimálně úroveň požadavků kvalifikace v zadávacím řízení.   </w:t>
      </w:r>
    </w:p>
    <w:p w14:paraId="630C951F" w14:textId="70DEFA86" w:rsidR="002923D5" w:rsidRPr="00B168CD" w:rsidRDefault="002923D5" w:rsidP="006C6BD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3C3A21" w:rsidRDefault="00E6122C" w:rsidP="00596B52">
      <w:pPr>
        <w:pStyle w:val="Odstavecseseznamem"/>
        <w:numPr>
          <w:ilvl w:val="0"/>
          <w:numId w:val="10"/>
        </w:numPr>
        <w:spacing w:before="0" w:after="12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596B52">
      <w:pPr>
        <w:numPr>
          <w:ilvl w:val="0"/>
          <w:numId w:val="12"/>
        </w:numPr>
        <w:spacing w:after="12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097B52AA" w:rsidR="008B75AB" w:rsidRPr="009866DC" w:rsidRDefault="00E6122C" w:rsidP="00E41E4B">
      <w:pPr>
        <w:numPr>
          <w:ilvl w:val="0"/>
          <w:numId w:val="12"/>
        </w:numPr>
        <w:spacing w:after="120" w:line="240" w:lineRule="auto"/>
        <w:jc w:val="both"/>
      </w:pPr>
      <w:r w:rsidRPr="009866DC">
        <w:t>Zhotovit</w:t>
      </w:r>
      <w:r w:rsidR="008B75AB" w:rsidRPr="009866DC">
        <w:t xml:space="preserve">el se zavazuje provést dílo řádně </w:t>
      </w:r>
      <w:r w:rsidR="00351CC7" w:rsidRPr="009866DC">
        <w:t xml:space="preserve">nejpozději </w:t>
      </w:r>
      <w:r w:rsidR="00351CC7" w:rsidRPr="00362AF3">
        <w:t xml:space="preserve">do </w:t>
      </w:r>
      <w:r w:rsidR="009866DC" w:rsidRPr="00362AF3">
        <w:t>5</w:t>
      </w:r>
      <w:r w:rsidR="00351CC7" w:rsidRPr="00362AF3">
        <w:t xml:space="preserve"> měsíců </w:t>
      </w:r>
      <w:r w:rsidR="00900D1A" w:rsidRPr="00362AF3">
        <w:t>ode</w:t>
      </w:r>
      <w:r w:rsidR="00900D1A" w:rsidRPr="009866DC">
        <w:t xml:space="preserve"> dne nabytí účinnosti </w:t>
      </w:r>
      <w:r w:rsidR="00B067C8" w:rsidRPr="009866DC">
        <w:t>Smlouv</w:t>
      </w:r>
      <w:r w:rsidR="008B75AB" w:rsidRPr="009866DC">
        <w:t>y.</w:t>
      </w:r>
      <w:r w:rsidR="00CF2FCA" w:rsidRPr="009866DC">
        <w:t xml:space="preserve"> Podrobný harmonogram realizace díla bude zpracován v </w:t>
      </w:r>
      <w:r w:rsidR="00CF2FCA" w:rsidRPr="009866DC">
        <w:rPr>
          <w:b/>
        </w:rPr>
        <w:t>Implementačním plánu projektu</w:t>
      </w:r>
      <w:r w:rsidR="00CF2FCA" w:rsidRPr="009866DC">
        <w:t>.</w:t>
      </w:r>
      <w:r w:rsidR="00E41E4B" w:rsidRPr="009866DC">
        <w:t xml:space="preserve">  </w:t>
      </w:r>
      <w:r w:rsidR="00E41E4B" w:rsidRPr="009866DC">
        <w:rPr>
          <w:b/>
        </w:rPr>
        <w:t>Implementačního plánu projektu</w:t>
      </w:r>
      <w:r w:rsidR="00E41E4B" w:rsidRPr="009866DC">
        <w:t xml:space="preserve"> bude předložen </w:t>
      </w:r>
      <w:r w:rsidR="00E41E4B" w:rsidRPr="00362AF3">
        <w:t xml:space="preserve">Objednateli do </w:t>
      </w:r>
      <w:r w:rsidR="009866DC" w:rsidRPr="00362AF3">
        <w:t>1</w:t>
      </w:r>
      <w:r w:rsidR="00B168CD" w:rsidRPr="00362AF3">
        <w:t xml:space="preserve"> měsíc</w:t>
      </w:r>
      <w:r w:rsidR="001C02F1" w:rsidRPr="00362AF3">
        <w:t>e</w:t>
      </w:r>
      <w:r w:rsidR="00B168CD" w:rsidRPr="00362AF3">
        <w:t xml:space="preserve"> </w:t>
      </w:r>
      <w:r w:rsidR="00E41E4B" w:rsidRPr="00362AF3">
        <w:t>od</w:t>
      </w:r>
      <w:r w:rsidR="00E41E4B" w:rsidRPr="009866DC">
        <w:t xml:space="preserve"> zahájení plnění díla, pokud se smluvní strany nedohodnou jinak.</w:t>
      </w:r>
    </w:p>
    <w:p w14:paraId="138DA026" w14:textId="3B45843B" w:rsidR="00BA50AB" w:rsidRPr="009866DC" w:rsidRDefault="00BA50AB" w:rsidP="00E41E4B">
      <w:pPr>
        <w:numPr>
          <w:ilvl w:val="0"/>
          <w:numId w:val="12"/>
        </w:numPr>
        <w:spacing w:after="12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2F1D85D7" w14:textId="77777777" w:rsidR="00E41E4B" w:rsidRPr="00B168CD" w:rsidRDefault="00E41E4B" w:rsidP="00E41E4B">
      <w:pPr>
        <w:numPr>
          <w:ilvl w:val="0"/>
          <w:numId w:val="12"/>
        </w:numPr>
        <w:spacing w:after="12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596B52">
      <w:pPr>
        <w:numPr>
          <w:ilvl w:val="0"/>
          <w:numId w:val="24"/>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0" w:name="_Hlk510780551"/>
      <w:r w:rsidRPr="006C0D3A">
        <w:t>v</w:t>
      </w:r>
      <w:r w:rsidR="00906E1F">
        <w:t>e znění pozdějších předpisů</w:t>
      </w:r>
      <w:bookmarkEnd w:id="10"/>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w:t>
      </w:r>
      <w:r w:rsidRPr="00D21076">
        <w:lastRenderedPageBreak/>
        <w:t xml:space="preserve">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 xml:space="preserve">přestává běžet původní lhůta splatnosti a </w:t>
      </w:r>
      <w:proofErr w:type="gramStart"/>
      <w:r w:rsidRPr="00D53F86">
        <w:t>běží</w:t>
      </w:r>
      <w:proofErr w:type="gramEnd"/>
      <w:r w:rsidRPr="00D53F86">
        <w:t xml:space="preserve">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8C4CAF" w:rsidRDefault="00E6122C" w:rsidP="00596B52">
      <w:pPr>
        <w:numPr>
          <w:ilvl w:val="0"/>
          <w:numId w:val="25"/>
        </w:numPr>
        <w:spacing w:after="120" w:line="240" w:lineRule="auto"/>
        <w:ind w:left="357" w:hanging="357"/>
        <w:jc w:val="both"/>
        <w:rPr>
          <w:b/>
        </w:rPr>
      </w:pPr>
      <w:bookmarkStart w:id="11" w:name="_Hlk514651459"/>
      <w:r w:rsidRPr="008C4CAF">
        <w:t>Zhotovitel</w:t>
      </w:r>
      <w:r w:rsidR="00E7147A" w:rsidRPr="008C4CAF">
        <w:t xml:space="preserve"> i </w:t>
      </w:r>
      <w:r w:rsidRPr="008C4CAF">
        <w:t>Objednat</w:t>
      </w:r>
      <w:r w:rsidR="00E7147A" w:rsidRPr="008C4CAF">
        <w:t xml:space="preserve">el se zavazují stanovit osobu(-y) odpovědnou(-é) za plnění závazků dle této </w:t>
      </w:r>
      <w:r w:rsidR="00B067C8" w:rsidRPr="008C4CAF">
        <w:t>Smlouv</w:t>
      </w:r>
      <w:r w:rsidR="00E7147A" w:rsidRPr="008C4CAF">
        <w:t xml:space="preserve">y. Jména pracovníků jsou uvedena v </w:t>
      </w:r>
      <w:r w:rsidR="00E7147A" w:rsidRPr="008C4CAF">
        <w:rPr>
          <w:b/>
        </w:rPr>
        <w:t xml:space="preserve">Příloze č. </w:t>
      </w:r>
      <w:r w:rsidR="00E41E4B" w:rsidRPr="008C4CAF">
        <w:rPr>
          <w:b/>
        </w:rPr>
        <w:t>6</w:t>
      </w:r>
      <w:r w:rsidR="00E7147A" w:rsidRPr="008C4CAF">
        <w:rPr>
          <w:b/>
        </w:rPr>
        <w:t xml:space="preserve"> – Zodpovědné osoby.</w:t>
      </w:r>
    </w:p>
    <w:bookmarkEnd w:id="11"/>
    <w:p w14:paraId="0BD98741" w14:textId="475441B4" w:rsidR="00480FF6" w:rsidRPr="008C4CAF" w:rsidRDefault="00480FF6" w:rsidP="00596B52">
      <w:pPr>
        <w:pStyle w:val="Odstavecseseznamem"/>
        <w:numPr>
          <w:ilvl w:val="0"/>
          <w:numId w:val="25"/>
        </w:numPr>
        <w:tabs>
          <w:tab w:val="left" w:pos="0"/>
        </w:tabs>
        <w:spacing w:before="0" w:after="120"/>
        <w:ind w:left="357" w:hanging="357"/>
        <w:contextualSpacing w:val="0"/>
        <w:rPr>
          <w:sz w:val="22"/>
          <w:szCs w:val="22"/>
        </w:rPr>
      </w:pPr>
      <w:r w:rsidRPr="008C4CAF">
        <w:rPr>
          <w:sz w:val="22"/>
          <w:szCs w:val="22"/>
        </w:rPr>
        <w:t>Objednatel je oprávněn kontrolovat plnění této Smlouvy.</w:t>
      </w:r>
    </w:p>
    <w:p w14:paraId="4FD7CD0B" w14:textId="50BD5E5A" w:rsidR="00D97E59" w:rsidRPr="008C4CAF" w:rsidRDefault="00D97E59" w:rsidP="004428B6">
      <w:pPr>
        <w:pStyle w:val="Odstavecseseznamem"/>
        <w:numPr>
          <w:ilvl w:val="0"/>
          <w:numId w:val="25"/>
        </w:numPr>
        <w:tabs>
          <w:tab w:val="left" w:pos="0"/>
        </w:tabs>
        <w:spacing w:before="0" w:after="120" w:line="240" w:lineRule="auto"/>
        <w:ind w:left="357" w:hanging="357"/>
        <w:contextualSpacing w:val="0"/>
        <w:rPr>
          <w:sz w:val="22"/>
          <w:szCs w:val="22"/>
        </w:rPr>
      </w:pPr>
      <w:r w:rsidRPr="008C4CAF">
        <w:rPr>
          <w:sz w:val="22"/>
          <w:szCs w:val="22"/>
        </w:rPr>
        <w:t xml:space="preserve">Zhotovitel je povinen provést dílo řádně a včas v souladu s odsouhlaseným </w:t>
      </w:r>
      <w:r w:rsidRPr="008C4CAF">
        <w:rPr>
          <w:b/>
          <w:sz w:val="22"/>
          <w:szCs w:val="22"/>
        </w:rPr>
        <w:t>harmonogramem</w:t>
      </w:r>
      <w:r w:rsidRPr="008C4CAF">
        <w:rPr>
          <w:sz w:val="22"/>
          <w:szCs w:val="22"/>
        </w:rPr>
        <w:t xml:space="preserve"> </w:t>
      </w:r>
      <w:r w:rsidR="008A6FEC" w:rsidRPr="008C4CAF">
        <w:rPr>
          <w:sz w:val="22"/>
          <w:szCs w:val="22"/>
        </w:rPr>
        <w:t>uvedeným v Implementačním</w:t>
      </w:r>
      <w:r w:rsidRPr="008C4CAF">
        <w:rPr>
          <w:sz w:val="22"/>
          <w:szCs w:val="22"/>
        </w:rPr>
        <w:t xml:space="preserve"> plánu projektu. </w:t>
      </w:r>
    </w:p>
    <w:p w14:paraId="02C07B93" w14:textId="140AE29A" w:rsidR="00BE12E8" w:rsidRPr="00B168CD" w:rsidRDefault="00E6122C" w:rsidP="004428B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4428B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4428B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4428B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4428B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4428B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w:t>
      </w:r>
      <w:proofErr w:type="gramStart"/>
      <w:r w:rsidR="00BE12E8" w:rsidRPr="00B168CD">
        <w:rPr>
          <w:sz w:val="22"/>
          <w:szCs w:val="22"/>
        </w:rPr>
        <w:t>doloží</w:t>
      </w:r>
      <w:proofErr w:type="gramEnd"/>
      <w:r w:rsidR="00BE12E8" w:rsidRPr="00B168CD">
        <w:rPr>
          <w:sz w:val="22"/>
          <w:szCs w:val="22"/>
        </w:rPr>
        <w:t xml:space="preserve">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4428B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F45BF2" w:rsidRDefault="004821C6" w:rsidP="004428B6">
      <w:pPr>
        <w:pStyle w:val="Odstavecseseznamem"/>
        <w:numPr>
          <w:ilvl w:val="0"/>
          <w:numId w:val="25"/>
        </w:numPr>
        <w:spacing w:before="0" w:after="120" w:line="240" w:lineRule="auto"/>
        <w:ind w:left="357" w:hanging="357"/>
        <w:contextualSpacing w:val="0"/>
        <w:rPr>
          <w:iCs/>
          <w:color w:val="000000" w:themeColor="text1"/>
          <w:sz w:val="22"/>
          <w:szCs w:val="22"/>
        </w:rPr>
      </w:pPr>
      <w:r w:rsidRPr="00F45BF2">
        <w:rPr>
          <w:iCs/>
          <w:color w:val="000000" w:themeColor="text1"/>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4428B6">
      <w:pPr>
        <w:pStyle w:val="Odstavecseseznamem"/>
        <w:numPr>
          <w:ilvl w:val="0"/>
          <w:numId w:val="25"/>
        </w:numPr>
        <w:spacing w:before="0" w:after="120" w:line="240" w:lineRule="auto"/>
        <w:ind w:left="357" w:hanging="357"/>
        <w:contextualSpacing w:val="0"/>
        <w:rPr>
          <w:iCs/>
          <w:sz w:val="22"/>
          <w:szCs w:val="22"/>
        </w:rPr>
      </w:pPr>
      <w:r w:rsidRPr="00B168CD">
        <w:rPr>
          <w:iCs/>
          <w:sz w:val="22"/>
          <w:szCs w:val="22"/>
        </w:rPr>
        <w:lastRenderedPageBreak/>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proofErr w:type="gramStart"/>
      <w:r w:rsidR="00D12166" w:rsidRPr="00B168CD">
        <w:rPr>
          <w:iCs/>
          <w:sz w:val="22"/>
          <w:szCs w:val="22"/>
        </w:rPr>
        <w:t>prodlouží</w:t>
      </w:r>
      <w:proofErr w:type="gramEnd"/>
      <w:r w:rsidR="00D12166" w:rsidRPr="00B168CD">
        <w:rPr>
          <w:iCs/>
          <w:sz w:val="22"/>
          <w:szCs w:val="22"/>
        </w:rPr>
        <w:t xml:space="preserve">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4428B6">
      <w:pPr>
        <w:pStyle w:val="Odstavecseseznamem"/>
        <w:numPr>
          <w:ilvl w:val="0"/>
          <w:numId w:val="25"/>
        </w:numPr>
        <w:spacing w:before="0" w:after="120" w:line="240" w:lineRule="auto"/>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4428B6">
      <w:pPr>
        <w:pStyle w:val="Odstavecseseznamem"/>
        <w:numPr>
          <w:ilvl w:val="0"/>
          <w:numId w:val="25"/>
        </w:numPr>
        <w:spacing w:before="0" w:after="120" w:line="240" w:lineRule="auto"/>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7BEFC8AE" w:rsidR="00BB2182" w:rsidRPr="00B168CD" w:rsidRDefault="00BB2182" w:rsidP="004428B6">
      <w:pPr>
        <w:pStyle w:val="Odstavecseseznamem"/>
        <w:numPr>
          <w:ilvl w:val="0"/>
          <w:numId w:val="25"/>
        </w:numPr>
        <w:spacing w:after="120" w:line="240" w:lineRule="auto"/>
        <w:ind w:left="357" w:hanging="357"/>
        <w:contextualSpacing w:val="0"/>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4428B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4428B6">
      <w:pPr>
        <w:pStyle w:val="Odstavecseseznamem"/>
        <w:numPr>
          <w:ilvl w:val="0"/>
          <w:numId w:val="25"/>
        </w:numPr>
        <w:tabs>
          <w:tab w:val="left" w:pos="0"/>
        </w:tabs>
        <w:spacing w:before="0" w:after="12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AE22CD"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 xml:space="preserve">písemně </w:t>
      </w:r>
      <w:r w:rsidR="002D300F" w:rsidRPr="00AE22CD">
        <w:t>vyzvat Objednatele</w:t>
      </w:r>
      <w:r w:rsidR="000563D4" w:rsidRPr="00AE22CD">
        <w:t>, tj.</w:t>
      </w:r>
      <w:r w:rsidR="002D300F" w:rsidRPr="00AE22CD">
        <w:t xml:space="preserve"> nejméně 4 pracovní dny před odevzdáním předmětu díla</w:t>
      </w:r>
      <w:r w:rsidR="000563D4" w:rsidRPr="00AE22CD">
        <w:t>,</w:t>
      </w:r>
      <w:r w:rsidR="002D300F" w:rsidRPr="00AE22CD">
        <w:t xml:space="preserve"> </w:t>
      </w:r>
      <w:r w:rsidR="00BE12E8" w:rsidRPr="00AE22CD">
        <w:t xml:space="preserve">k převzetí předmětu díla. Důkazní břemeno prokazující vyzvání </w:t>
      </w:r>
      <w:r w:rsidRPr="00AE22CD">
        <w:t>Objednat</w:t>
      </w:r>
      <w:r w:rsidR="00BE12E8" w:rsidRPr="00AE22CD">
        <w:t xml:space="preserve">ele k převzetí díla a jeho včasnost nese </w:t>
      </w:r>
      <w:r w:rsidRPr="00AE22CD">
        <w:t>Zhotovit</w:t>
      </w:r>
      <w:r w:rsidR="00BE12E8" w:rsidRPr="00AE22CD">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13515EB2" w:rsidR="00613308" w:rsidRDefault="0088513B" w:rsidP="00596B52">
      <w:pPr>
        <w:pStyle w:val="Odstavecseseznamem"/>
        <w:numPr>
          <w:ilvl w:val="0"/>
          <w:numId w:val="19"/>
        </w:numPr>
      </w:pPr>
      <w:r w:rsidRPr="008C4CAF">
        <w:t xml:space="preserve"> provedení </w:t>
      </w:r>
      <w:r w:rsidRPr="008C4CAF">
        <w:rPr>
          <w:b/>
        </w:rPr>
        <w:t>akcepta</w:t>
      </w:r>
      <w:r w:rsidR="00613308" w:rsidRPr="008C4CAF">
        <w:rPr>
          <w:b/>
        </w:rPr>
        <w:t>cí</w:t>
      </w:r>
      <w:r w:rsidRPr="008C4CAF">
        <w:t xml:space="preserve"> </w:t>
      </w:r>
      <w:r w:rsidR="00D53F86" w:rsidRPr="008C4CAF">
        <w:t>(</w:t>
      </w:r>
      <w:r w:rsidR="00D53F86" w:rsidRPr="008C4CAF">
        <w:rPr>
          <w:b/>
        </w:rPr>
        <w:t>akceptačních procedur</w:t>
      </w:r>
      <w:r w:rsidR="00D53F86" w:rsidRPr="008C4CAF">
        <w:t xml:space="preserve">) </w:t>
      </w:r>
      <w:r w:rsidRPr="008C4CAF">
        <w:t>sjednan</w:t>
      </w:r>
      <w:r w:rsidR="00613308" w:rsidRPr="008C4CAF">
        <w:t>ých v</w:t>
      </w:r>
      <w:r w:rsidRPr="008C4CAF">
        <w:t xml:space="preserve"> Implementačním plánu projektu </w:t>
      </w:r>
      <w:r w:rsidRPr="00613308">
        <w:t>a</w:t>
      </w:r>
    </w:p>
    <w:p w14:paraId="1B3B3B37" w14:textId="79A1F25B"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(akceptační procedura)</w:t>
      </w:r>
      <w:r w:rsidR="00D53F86">
        <w:rPr>
          <w:rFonts w:cs="Arial"/>
        </w:rPr>
        <w:t xml:space="preserve"> </w:t>
      </w:r>
      <w:proofErr w:type="gramStart"/>
      <w:r w:rsidRPr="00AA7B64">
        <w:t>–  je</w:t>
      </w:r>
      <w:proofErr w:type="gramEnd"/>
      <w:r w:rsidRPr="00AA7B64">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96B52">
      <w:pPr>
        <w:pStyle w:val="Odstavecseseznamem"/>
        <w:numPr>
          <w:ilvl w:val="0"/>
          <w:numId w:val="19"/>
        </w:numPr>
      </w:pPr>
      <w:r w:rsidRPr="00AA7B64">
        <w:rPr>
          <w:b/>
        </w:rPr>
        <w:lastRenderedPageBreak/>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2"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2"/>
    </w:p>
    <w:p w14:paraId="105F9077" w14:textId="39F767B3"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596B52">
      <w:pPr>
        <w:pStyle w:val="Odstavecseseznamem"/>
        <w:numPr>
          <w:ilvl w:val="0"/>
          <w:numId w:val="14"/>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596B52">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13" w:name="_Hlk511033950"/>
      <w:r w:rsidRPr="004A4DDF">
        <w:rPr>
          <w:color w:val="2F5496" w:themeColor="accent1" w:themeShade="BF"/>
        </w:rPr>
        <w:t>Ochrana softwarových prostředků</w:t>
      </w:r>
    </w:p>
    <w:p w14:paraId="269D8D0D" w14:textId="77777777" w:rsidR="005E0ECC" w:rsidRDefault="005E0ECC" w:rsidP="005E0ECC">
      <w:pPr>
        <w:numPr>
          <w:ilvl w:val="0"/>
          <w:numId w:val="40"/>
        </w:numPr>
        <w:spacing w:after="60" w:line="240" w:lineRule="auto"/>
        <w:jc w:val="both"/>
        <w:rPr>
          <w:noProof/>
          <w:color w:val="7F7F7F" w:themeColor="text1" w:themeTint="80"/>
          <w:highlight w:val="yellow"/>
        </w:rPr>
      </w:pPr>
      <w:bookmarkStart w:id="14" w:name="_Hlk511370365"/>
      <w:bookmarkStart w:id="15" w:name="_Hlk514651767"/>
      <w:bookmarkStart w:id="16" w:name="_Hlk514651577"/>
      <w:bookmarkEnd w:id="13"/>
      <w:r>
        <w:rPr>
          <w:noProof/>
          <w:color w:val="7F7F7F" w:themeColor="text1" w:themeTint="80"/>
          <w:highlight w:val="yellow"/>
        </w:rPr>
        <w:t xml:space="preserve">… Zpracuje Zhotovitel ….. </w:t>
      </w:r>
    </w:p>
    <w:p w14:paraId="0538F1DC" w14:textId="2473A143" w:rsidR="005E0ECC" w:rsidRPr="00EC6961" w:rsidRDefault="005E0ECC" w:rsidP="005E0ECC">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7"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5E0ECC">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4"/>
      <w:r w:rsidRPr="00EC6961">
        <w:rPr>
          <w:noProof/>
          <w:color w:val="7F7F7F" w:themeColor="text1" w:themeTint="80"/>
          <w:highlight w:val="yellow"/>
        </w:rPr>
        <w:t>nebo ……Zhotovitel uvede jiný důvod ….</w:t>
      </w:r>
    </w:p>
    <w:bookmarkEnd w:id="15"/>
    <w:bookmarkEnd w:id="17"/>
    <w:p w14:paraId="33F6F940" w14:textId="298D8EDA" w:rsidR="00900D1A" w:rsidRPr="00605F50" w:rsidRDefault="00900D1A" w:rsidP="004428B6">
      <w:pPr>
        <w:numPr>
          <w:ilvl w:val="0"/>
          <w:numId w:val="40"/>
        </w:numPr>
        <w:spacing w:after="120" w:line="240" w:lineRule="auto"/>
        <w:ind w:left="357" w:hanging="357"/>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4428B6">
      <w:pPr>
        <w:numPr>
          <w:ilvl w:val="0"/>
          <w:numId w:val="33"/>
        </w:numPr>
        <w:spacing w:after="120" w:line="240" w:lineRule="auto"/>
        <w:ind w:left="1066" w:hanging="357"/>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4428B6">
      <w:pPr>
        <w:spacing w:after="120" w:line="240" w:lineRule="auto"/>
        <w:ind w:left="357"/>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E0ECC">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6"/>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8"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D21076" w:rsidRDefault="00BE12E8" w:rsidP="00596B52">
      <w:pPr>
        <w:numPr>
          <w:ilvl w:val="0"/>
          <w:numId w:val="16"/>
        </w:numPr>
        <w:spacing w:after="120" w:line="240" w:lineRule="auto"/>
        <w:jc w:val="both"/>
      </w:pPr>
      <w:bookmarkStart w:id="19" w:name="_Hlk510775015"/>
      <w:bookmarkEnd w:id="18"/>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19"/>
    <w:p w14:paraId="0CF9132C" w14:textId="42ACD64D" w:rsidR="00BE12E8" w:rsidRPr="004428B6" w:rsidRDefault="00E6122C" w:rsidP="00596B52">
      <w:pPr>
        <w:numPr>
          <w:ilvl w:val="0"/>
          <w:numId w:val="16"/>
        </w:numPr>
        <w:spacing w:after="120" w:line="240" w:lineRule="auto"/>
        <w:jc w:val="both"/>
      </w:pPr>
      <w:r w:rsidRPr="004428B6">
        <w:t>Zhotovit</w:t>
      </w:r>
      <w:r w:rsidR="00BE12E8" w:rsidRPr="004428B6">
        <w:t xml:space="preserve">el se zavazuje mít po dobu plnění předmětu </w:t>
      </w:r>
      <w:r w:rsidR="00B067C8" w:rsidRPr="004428B6">
        <w:t>Smlouv</w:t>
      </w:r>
      <w:r w:rsidR="00BE12E8" w:rsidRPr="004428B6">
        <w:t xml:space="preserve">y uzavřeno pojištění odpovědnosti za škodu způsobenou jeho činností v důsledku provádění díla </w:t>
      </w:r>
      <w:r w:rsidRPr="004428B6">
        <w:t>Objednat</w:t>
      </w:r>
      <w:r w:rsidR="00BE12E8" w:rsidRPr="004428B6">
        <w:t xml:space="preserve">eli, případně třetím osobám, a to ve výši pojistného plnění </w:t>
      </w:r>
      <w:r w:rsidR="007E4B2D" w:rsidRPr="004428B6">
        <w:t xml:space="preserve">80% ceny díla.  </w:t>
      </w:r>
      <w:r w:rsidR="004428B6">
        <w:t>Pojistnou smlouvu nebo pojistný certifikát</w:t>
      </w:r>
      <w:r w:rsidR="00BE12E8" w:rsidRPr="004428B6">
        <w:t xml:space="preserve"> týkající se předmětného pojištění je </w:t>
      </w:r>
      <w:r w:rsidRPr="004428B6">
        <w:t>Zhotovit</w:t>
      </w:r>
      <w:r w:rsidR="00BE12E8" w:rsidRPr="004428B6">
        <w:t xml:space="preserve">el povinen předložit </w:t>
      </w:r>
      <w:r w:rsidRPr="004428B6">
        <w:t>Objednat</w:t>
      </w:r>
      <w:r w:rsidR="00BE12E8" w:rsidRPr="004428B6">
        <w:t xml:space="preserve">eli nejpozději do </w:t>
      </w:r>
      <w:r w:rsidR="004428B6">
        <w:t>5</w:t>
      </w:r>
      <w:r w:rsidR="00BE12E8" w:rsidRPr="004428B6">
        <w:t xml:space="preserve"> dnů </w:t>
      </w:r>
      <w:r w:rsidR="004428B6">
        <w:t>od výzvy Zadavatele k předložení pojistné smlouvy</w:t>
      </w:r>
      <w:r w:rsidR="002D300F" w:rsidRPr="004428B6">
        <w:t>.</w:t>
      </w:r>
      <w:r w:rsidR="00BE12E8" w:rsidRPr="004428B6">
        <w:t xml:space="preserve"> </w:t>
      </w:r>
    </w:p>
    <w:p w14:paraId="34AA6F2A" w14:textId="390A71A3" w:rsidR="00BE12E8" w:rsidRPr="00217056"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20"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4428B6" w:rsidRDefault="00ED2BF5" w:rsidP="00596B52">
      <w:pPr>
        <w:pStyle w:val="Odstavecseseznamem"/>
        <w:numPr>
          <w:ilvl w:val="0"/>
          <w:numId w:val="27"/>
        </w:numPr>
        <w:spacing w:before="0" w:after="120" w:line="240" w:lineRule="auto"/>
        <w:ind w:left="765" w:hanging="357"/>
        <w:contextualSpacing w:val="0"/>
        <w:rPr>
          <w:sz w:val="22"/>
          <w:szCs w:val="22"/>
        </w:rPr>
      </w:pPr>
      <w:r w:rsidRPr="004428B6">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4428B6">
        <w:rPr>
          <w:sz w:val="22"/>
          <w:szCs w:val="22"/>
        </w:rPr>
        <w:t>ně osobních údajů)</w:t>
      </w:r>
      <w:r w:rsidR="00937F9B" w:rsidRPr="004428B6">
        <w:rPr>
          <w:sz w:val="22"/>
          <w:szCs w:val="22"/>
        </w:rPr>
        <w:t>, v</w:t>
      </w:r>
      <w:r w:rsidR="00906E1F" w:rsidRPr="004428B6">
        <w:rPr>
          <w:sz w:val="22"/>
          <w:szCs w:val="22"/>
        </w:rPr>
        <w:t xml:space="preserve">e </w:t>
      </w:r>
      <w:r w:rsidR="00937F9B" w:rsidRPr="004428B6">
        <w:rPr>
          <w:sz w:val="22"/>
          <w:szCs w:val="22"/>
        </w:rPr>
        <w:t>znění</w:t>
      </w:r>
      <w:r w:rsidR="00906E1F" w:rsidRPr="004428B6">
        <w:rPr>
          <w:sz w:val="22"/>
          <w:szCs w:val="22"/>
        </w:rPr>
        <w:t xml:space="preserve"> pozdějších předpisů</w:t>
      </w:r>
      <w:r w:rsidR="002E746B" w:rsidRPr="004428B6">
        <w:rPr>
          <w:sz w:val="22"/>
          <w:szCs w:val="22"/>
        </w:rPr>
        <w:t xml:space="preserve"> </w:t>
      </w:r>
      <w:r w:rsidR="00D06F09" w:rsidRPr="004428B6">
        <w:rPr>
          <w:sz w:val="22"/>
          <w:szCs w:val="22"/>
        </w:rPr>
        <w:t>(</w:t>
      </w:r>
      <w:r w:rsidR="002E746B" w:rsidRPr="004428B6">
        <w:rPr>
          <w:sz w:val="22"/>
          <w:szCs w:val="22"/>
        </w:rPr>
        <w:t xml:space="preserve">dále </w:t>
      </w:r>
      <w:r w:rsidR="00D06F09" w:rsidRPr="004428B6">
        <w:rPr>
          <w:sz w:val="22"/>
          <w:szCs w:val="22"/>
        </w:rPr>
        <w:t xml:space="preserve">jen </w:t>
      </w:r>
      <w:r w:rsidR="002E746B" w:rsidRPr="004428B6">
        <w:rPr>
          <w:b/>
          <w:sz w:val="22"/>
          <w:szCs w:val="22"/>
        </w:rPr>
        <w:t>GDPR</w:t>
      </w:r>
      <w:r w:rsidR="00D06F09" w:rsidRPr="004428B6">
        <w:rPr>
          <w:sz w:val="22"/>
          <w:szCs w:val="22"/>
        </w:rPr>
        <w:t>)</w:t>
      </w:r>
      <w:r w:rsidR="002E746B" w:rsidRPr="004428B6">
        <w:rPr>
          <w:sz w:val="22"/>
          <w:szCs w:val="22"/>
        </w:rPr>
        <w:t>,</w:t>
      </w:r>
    </w:p>
    <w:p w14:paraId="3969A531" w14:textId="747459A6" w:rsidR="00520139" w:rsidRPr="004428B6" w:rsidRDefault="00520139" w:rsidP="00596B52">
      <w:pPr>
        <w:pStyle w:val="Odstavecseseznamem"/>
        <w:numPr>
          <w:ilvl w:val="0"/>
          <w:numId w:val="27"/>
        </w:numPr>
        <w:spacing w:before="0" w:after="120" w:line="240" w:lineRule="auto"/>
        <w:ind w:left="765" w:hanging="357"/>
        <w:contextualSpacing w:val="0"/>
        <w:rPr>
          <w:sz w:val="22"/>
          <w:szCs w:val="22"/>
        </w:rPr>
      </w:pPr>
      <w:r w:rsidRPr="004428B6">
        <w:rPr>
          <w:sz w:val="22"/>
          <w:szCs w:val="22"/>
        </w:rPr>
        <w:t>zákon</w:t>
      </w:r>
      <w:r w:rsidR="0080441F" w:rsidRPr="004428B6">
        <w:rPr>
          <w:sz w:val="22"/>
          <w:szCs w:val="22"/>
        </w:rPr>
        <w:t>a</w:t>
      </w:r>
      <w:r w:rsidRPr="004428B6">
        <w:rPr>
          <w:sz w:val="22"/>
          <w:szCs w:val="22"/>
        </w:rPr>
        <w:t xml:space="preserve"> č. 11</w:t>
      </w:r>
      <w:r w:rsidR="00D12166" w:rsidRPr="004428B6">
        <w:rPr>
          <w:sz w:val="22"/>
          <w:szCs w:val="22"/>
        </w:rPr>
        <w:t>0</w:t>
      </w:r>
      <w:r w:rsidRPr="004428B6">
        <w:rPr>
          <w:sz w:val="22"/>
          <w:szCs w:val="22"/>
        </w:rPr>
        <w:t>/20</w:t>
      </w:r>
      <w:r w:rsidR="00D12166" w:rsidRPr="004428B6">
        <w:rPr>
          <w:sz w:val="22"/>
          <w:szCs w:val="22"/>
        </w:rPr>
        <w:t>19</w:t>
      </w:r>
      <w:r w:rsidRPr="004428B6">
        <w:rPr>
          <w:sz w:val="22"/>
          <w:szCs w:val="22"/>
        </w:rPr>
        <w:t xml:space="preserve"> Sb.</w:t>
      </w:r>
      <w:r w:rsidR="00155CB2" w:rsidRPr="004428B6">
        <w:rPr>
          <w:sz w:val="22"/>
          <w:szCs w:val="22"/>
        </w:rPr>
        <w:t xml:space="preserve"> o </w:t>
      </w:r>
      <w:r w:rsidR="00D12166" w:rsidRPr="004428B6">
        <w:rPr>
          <w:sz w:val="22"/>
          <w:szCs w:val="22"/>
        </w:rPr>
        <w:t xml:space="preserve">zpracování </w:t>
      </w:r>
      <w:r w:rsidR="00155CB2" w:rsidRPr="004428B6">
        <w:rPr>
          <w:sz w:val="22"/>
          <w:szCs w:val="22"/>
        </w:rPr>
        <w:t>osobních údajů, v</w:t>
      </w:r>
      <w:r w:rsidR="00D12166" w:rsidRPr="004428B6">
        <w:rPr>
          <w:sz w:val="22"/>
          <w:szCs w:val="22"/>
        </w:rPr>
        <w:t>e</w:t>
      </w:r>
      <w:r w:rsidR="00155CB2" w:rsidRPr="004428B6">
        <w:rPr>
          <w:sz w:val="22"/>
          <w:szCs w:val="22"/>
        </w:rPr>
        <w:t> znění</w:t>
      </w:r>
      <w:r w:rsidR="00D12166" w:rsidRPr="004428B6">
        <w:rPr>
          <w:sz w:val="22"/>
          <w:szCs w:val="22"/>
        </w:rPr>
        <w:t xml:space="preserve"> pozdějších předpisů</w:t>
      </w:r>
      <w:r w:rsidR="00155CB2" w:rsidRPr="004428B6">
        <w:rPr>
          <w:sz w:val="22"/>
          <w:szCs w:val="22"/>
        </w:rPr>
        <w:t xml:space="preserve"> (dále je</w:t>
      </w:r>
      <w:r w:rsidR="00D06F09" w:rsidRPr="004428B6">
        <w:rPr>
          <w:sz w:val="22"/>
          <w:szCs w:val="22"/>
        </w:rPr>
        <w:t>n</w:t>
      </w:r>
      <w:r w:rsidR="00155CB2" w:rsidRPr="004428B6">
        <w:rPr>
          <w:sz w:val="22"/>
          <w:szCs w:val="22"/>
        </w:rPr>
        <w:t xml:space="preserve"> </w:t>
      </w:r>
      <w:r w:rsidR="00155CB2" w:rsidRPr="004428B6">
        <w:rPr>
          <w:b/>
          <w:sz w:val="22"/>
          <w:szCs w:val="22"/>
        </w:rPr>
        <w:t xml:space="preserve">Zákon o </w:t>
      </w:r>
      <w:r w:rsidR="00D12166" w:rsidRPr="004428B6">
        <w:rPr>
          <w:b/>
          <w:sz w:val="22"/>
          <w:szCs w:val="22"/>
        </w:rPr>
        <w:t xml:space="preserve">zpracování </w:t>
      </w:r>
      <w:r w:rsidR="00155CB2" w:rsidRPr="004428B6">
        <w:rPr>
          <w:b/>
          <w:sz w:val="22"/>
          <w:szCs w:val="22"/>
        </w:rPr>
        <w:t>osobních údajů</w:t>
      </w:r>
      <w:r w:rsidR="00155CB2" w:rsidRPr="004428B6">
        <w:rPr>
          <w:sz w:val="22"/>
          <w:szCs w:val="22"/>
        </w:rPr>
        <w:t>)</w:t>
      </w:r>
      <w:r w:rsidRPr="004428B6">
        <w:rPr>
          <w:sz w:val="22"/>
          <w:szCs w:val="22"/>
        </w:rPr>
        <w:t>.</w:t>
      </w:r>
    </w:p>
    <w:p w14:paraId="6CA8A092" w14:textId="77777777" w:rsidR="00D06F09" w:rsidRPr="004428B6" w:rsidRDefault="00ED2BF5" w:rsidP="00596B52">
      <w:pPr>
        <w:numPr>
          <w:ilvl w:val="0"/>
          <w:numId w:val="17"/>
        </w:numPr>
        <w:spacing w:after="120" w:line="240" w:lineRule="auto"/>
        <w:jc w:val="both"/>
      </w:pPr>
      <w:bookmarkStart w:id="21" w:name="_Hlk510509792"/>
      <w:r w:rsidRPr="004428B6">
        <w:t xml:space="preserve">Za </w:t>
      </w:r>
      <w:r w:rsidR="00155CB2" w:rsidRPr="004428B6">
        <w:rPr>
          <w:b/>
        </w:rPr>
        <w:t xml:space="preserve">důvěrné </w:t>
      </w:r>
      <w:r w:rsidRPr="004428B6">
        <w:rPr>
          <w:b/>
        </w:rPr>
        <w:t>informace</w:t>
      </w:r>
      <w:r w:rsidRPr="004428B6">
        <w:t xml:space="preserve"> se považují vždy</w:t>
      </w:r>
      <w:r w:rsidR="00D06F09" w:rsidRPr="004428B6">
        <w:t>:</w:t>
      </w:r>
    </w:p>
    <w:p w14:paraId="736665B9" w14:textId="1500BD6F" w:rsidR="00D72261" w:rsidRPr="004428B6" w:rsidRDefault="00ED2BF5" w:rsidP="00596B52">
      <w:pPr>
        <w:pStyle w:val="Odstavecseseznamem"/>
        <w:numPr>
          <w:ilvl w:val="0"/>
          <w:numId w:val="27"/>
        </w:numPr>
        <w:spacing w:before="0" w:after="120" w:line="240" w:lineRule="auto"/>
        <w:ind w:left="765" w:hanging="357"/>
        <w:contextualSpacing w:val="0"/>
        <w:rPr>
          <w:sz w:val="22"/>
          <w:szCs w:val="22"/>
        </w:rPr>
      </w:pPr>
      <w:r w:rsidRPr="004428B6">
        <w:rPr>
          <w:sz w:val="22"/>
          <w:szCs w:val="22"/>
        </w:rPr>
        <w:t xml:space="preserve"> veškeré osobní údaje ve smyslu GDPR</w:t>
      </w:r>
      <w:r w:rsidR="00520139" w:rsidRPr="004428B6">
        <w:rPr>
          <w:sz w:val="22"/>
          <w:szCs w:val="22"/>
        </w:rPr>
        <w:t xml:space="preserve"> a </w:t>
      </w:r>
      <w:r w:rsidR="00155CB2" w:rsidRPr="004428B6">
        <w:rPr>
          <w:sz w:val="22"/>
          <w:szCs w:val="22"/>
        </w:rPr>
        <w:t>Z</w:t>
      </w:r>
      <w:r w:rsidR="00520139" w:rsidRPr="004428B6">
        <w:rPr>
          <w:sz w:val="22"/>
          <w:szCs w:val="22"/>
        </w:rPr>
        <w:t xml:space="preserve">ákona </w:t>
      </w:r>
      <w:r w:rsidR="00155CB2" w:rsidRPr="004428B6">
        <w:rPr>
          <w:sz w:val="22"/>
          <w:szCs w:val="22"/>
        </w:rPr>
        <w:t>o ochraně osobních údajů</w:t>
      </w:r>
      <w:r w:rsidR="00D06F09" w:rsidRPr="004428B6">
        <w:rPr>
          <w:sz w:val="22"/>
          <w:szCs w:val="22"/>
        </w:rPr>
        <w:t>,</w:t>
      </w:r>
    </w:p>
    <w:p w14:paraId="3A595A3A" w14:textId="359B3EDE" w:rsidR="00D72261" w:rsidRPr="004428B6" w:rsidRDefault="00D72261" w:rsidP="00596B52">
      <w:pPr>
        <w:pStyle w:val="Odstavecseseznamem"/>
        <w:numPr>
          <w:ilvl w:val="0"/>
          <w:numId w:val="27"/>
        </w:numPr>
        <w:spacing w:before="0" w:after="120" w:line="240" w:lineRule="auto"/>
        <w:ind w:left="765" w:hanging="357"/>
        <w:contextualSpacing w:val="0"/>
        <w:rPr>
          <w:sz w:val="22"/>
          <w:szCs w:val="22"/>
        </w:rPr>
      </w:pPr>
      <w:r w:rsidRPr="004428B6">
        <w:rPr>
          <w:sz w:val="22"/>
          <w:szCs w:val="22"/>
        </w:rPr>
        <w:t>veškeré informace poskytnuté Objednatelem Zhotoviteli v souvislosti s touto Smlouv</w:t>
      </w:r>
      <w:r w:rsidR="00AB134D" w:rsidRPr="004428B6">
        <w:rPr>
          <w:sz w:val="22"/>
          <w:szCs w:val="22"/>
        </w:rPr>
        <w:t>ou,</w:t>
      </w:r>
    </w:p>
    <w:p w14:paraId="10E72BD4" w14:textId="5D3707FA" w:rsidR="00D72261" w:rsidRPr="004428B6" w:rsidRDefault="00D72261" w:rsidP="00596B52">
      <w:pPr>
        <w:pStyle w:val="Odstavecseseznamem"/>
        <w:numPr>
          <w:ilvl w:val="0"/>
          <w:numId w:val="27"/>
        </w:numPr>
        <w:spacing w:before="0" w:after="120" w:line="240" w:lineRule="auto"/>
        <w:ind w:left="765" w:hanging="357"/>
        <w:contextualSpacing w:val="0"/>
        <w:rPr>
          <w:sz w:val="22"/>
          <w:szCs w:val="22"/>
        </w:rPr>
      </w:pPr>
      <w:r w:rsidRPr="004428B6">
        <w:rPr>
          <w:sz w:val="22"/>
          <w:szCs w:val="22"/>
        </w:rPr>
        <w:t>informace, na které se vztahuje zákonem uložená pov</w:t>
      </w:r>
      <w:r w:rsidR="00AB134D" w:rsidRPr="004428B6">
        <w:rPr>
          <w:sz w:val="22"/>
          <w:szCs w:val="22"/>
        </w:rPr>
        <w:t>innost mlčenlivosti Objednatele,</w:t>
      </w:r>
    </w:p>
    <w:p w14:paraId="39C1D31B" w14:textId="7CC81731" w:rsidR="00D72261" w:rsidRPr="004428B6" w:rsidRDefault="00D72261" w:rsidP="00596B52">
      <w:pPr>
        <w:pStyle w:val="Odstavecseseznamem"/>
        <w:numPr>
          <w:ilvl w:val="0"/>
          <w:numId w:val="27"/>
        </w:numPr>
        <w:spacing w:before="0" w:after="120" w:line="240" w:lineRule="auto"/>
        <w:ind w:left="765" w:hanging="357"/>
        <w:contextualSpacing w:val="0"/>
        <w:rPr>
          <w:sz w:val="22"/>
          <w:szCs w:val="22"/>
        </w:rPr>
      </w:pPr>
      <w:r w:rsidRPr="004428B6">
        <w:rPr>
          <w:sz w:val="22"/>
          <w:szCs w:val="22"/>
        </w:rPr>
        <w:t xml:space="preserve">veškeré další informace, které budou Objednatelem či Zhotovitelem označeny jako </w:t>
      </w:r>
      <w:r w:rsidR="00D06F09" w:rsidRPr="004428B6">
        <w:rPr>
          <w:sz w:val="22"/>
          <w:szCs w:val="22"/>
        </w:rPr>
        <w:t>důvěrné</w:t>
      </w:r>
      <w:r w:rsidRPr="004428B6">
        <w:rPr>
          <w:sz w:val="22"/>
          <w:szCs w:val="22"/>
        </w:rPr>
        <w:t xml:space="preserve"> ve smyslu ustanovení § 218 zákona č. 134/2016 Sb., ZZVZ.</w:t>
      </w:r>
    </w:p>
    <w:bookmarkEnd w:id="21"/>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2" w:name="_Ref338775738"/>
      <w:r w:rsidRPr="00A743BF">
        <w:t xml:space="preserve"> Jiná použití nejsou bez písemného svolení Objednatele přípustná.</w:t>
      </w:r>
      <w:bookmarkEnd w:id="22"/>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lastRenderedPageBreak/>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w:t>
      </w:r>
      <w:proofErr w:type="gramStart"/>
      <w:r w:rsidR="00BE12E8" w:rsidRPr="00A743BF">
        <w:t>neprokáží</w:t>
      </w:r>
      <w:proofErr w:type="gramEnd"/>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23" w:name="_Hlk510510390"/>
      <w:bookmarkEnd w:id="20"/>
      <w:r>
        <w:rPr>
          <w:color w:val="2F5496" w:themeColor="accent1" w:themeShade="BF"/>
        </w:rPr>
        <w:t xml:space="preserve"> </w:t>
      </w:r>
      <w:bookmarkStart w:id="24"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w:t>
      </w:r>
      <w:proofErr w:type="gramStart"/>
      <w:r w:rsidRPr="00FD68CF">
        <w:t>neporuší</w:t>
      </w:r>
      <w:proofErr w:type="gramEnd"/>
      <w:r w:rsidRPr="00FD68CF">
        <w:t xml:space="preserve">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lastRenderedPageBreak/>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5" w:name="_Hlk510776831"/>
      <w:r>
        <w:t>v zákonem stanovených případech.</w:t>
      </w:r>
    </w:p>
    <w:bookmarkEnd w:id="25"/>
    <w:p w14:paraId="7EC97262" w14:textId="2606DE1E" w:rsidR="00702DCC" w:rsidRDefault="00702DCC" w:rsidP="00596B52">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3A584872" w:rsidR="00BE12E8" w:rsidRPr="00DD7985"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bookmarkStart w:id="26" w:name="_Hlk511034349"/>
      <w:bookmarkEnd w:id="23"/>
      <w:bookmarkEnd w:id="24"/>
      <w:r>
        <w:rPr>
          <w:color w:val="2F5496" w:themeColor="accent1" w:themeShade="BF"/>
        </w:rPr>
        <w:t xml:space="preserve"> </w:t>
      </w:r>
      <w:r w:rsidR="00BE12E8" w:rsidRPr="00DD7985">
        <w:rPr>
          <w:color w:val="2F5496" w:themeColor="accent1" w:themeShade="BF"/>
        </w:rPr>
        <w:t>Smluvní pokuty</w:t>
      </w:r>
    </w:p>
    <w:p w14:paraId="592D6B0D" w14:textId="10E93078" w:rsidR="00382B79" w:rsidRPr="0058593F" w:rsidRDefault="002C7A70" w:rsidP="00596B52">
      <w:pPr>
        <w:numPr>
          <w:ilvl w:val="0"/>
          <w:numId w:val="18"/>
        </w:numPr>
        <w:spacing w:after="120" w:line="240" w:lineRule="auto"/>
        <w:jc w:val="both"/>
      </w:pPr>
      <w:bookmarkStart w:id="27"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8" w:name="_Hlk510511352"/>
      <w:bookmarkEnd w:id="27"/>
      <w:r w:rsidRPr="00312DC5">
        <w:t>V</w:t>
      </w:r>
      <w:r w:rsidR="00BE12E8" w:rsidRPr="00312DC5">
        <w:t xml:space="preserve"> případě prodlení </w:t>
      </w:r>
      <w:r w:rsidR="00E6122C" w:rsidRPr="00312DC5">
        <w:t>Objednat</w:t>
      </w:r>
      <w:r w:rsidR="00BE12E8" w:rsidRPr="00312DC5">
        <w:t>ele s </w:t>
      </w:r>
      <w:bookmarkStart w:id="29"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9"/>
      <w:r w:rsidR="00BE12E8" w:rsidRPr="00312DC5">
        <w:t xml:space="preserve"> ve výši 0,05</w:t>
      </w:r>
      <w:r w:rsidR="00C06770" w:rsidRPr="00312DC5">
        <w:t xml:space="preserve"> </w:t>
      </w:r>
      <w:r w:rsidR="00BE12E8" w:rsidRPr="00312DC5">
        <w:t xml:space="preserve">% z dlužné částky </w:t>
      </w:r>
      <w:bookmarkStart w:id="30" w:name="_Hlk510507603"/>
      <w:r w:rsidR="00BE12E8" w:rsidRPr="00312DC5">
        <w:t xml:space="preserve">za </w:t>
      </w:r>
      <w:r w:rsidR="002048FB" w:rsidRPr="00312DC5">
        <w:t xml:space="preserve">každý i započatý den </w:t>
      </w:r>
      <w:r w:rsidR="00BE12E8" w:rsidRPr="00312DC5">
        <w:t>prodlení</w:t>
      </w:r>
      <w:bookmarkEnd w:id="30"/>
      <w:r w:rsidR="008376F5">
        <w:t xml:space="preserve">. Obě Smluvní strany </w:t>
      </w:r>
      <w:r w:rsidR="008376F5" w:rsidRPr="008A4528">
        <w:t xml:space="preserve">sjednávají, že takto upravený úrok z prodlení je přiměřený. </w:t>
      </w:r>
    </w:p>
    <w:bookmarkEnd w:id="28"/>
    <w:p w14:paraId="75C4E9BB" w14:textId="0914D1AA" w:rsidR="00382B79" w:rsidRPr="0058593F" w:rsidRDefault="00382B79" w:rsidP="00596B52">
      <w:pPr>
        <w:numPr>
          <w:ilvl w:val="0"/>
          <w:numId w:val="18"/>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17817B9A" w:rsidR="00BE12E8" w:rsidRPr="00EC34F9" w:rsidRDefault="00BE12E8" w:rsidP="00596B52">
      <w:pPr>
        <w:numPr>
          <w:ilvl w:val="0"/>
          <w:numId w:val="18"/>
        </w:numPr>
        <w:spacing w:after="120" w:line="240" w:lineRule="auto"/>
        <w:jc w:val="both"/>
      </w:pPr>
      <w:bookmarkStart w:id="31" w:name="_Hlk510511764"/>
      <w:r w:rsidRPr="0058593F">
        <w:t xml:space="preserve">V případě, že </w:t>
      </w:r>
      <w:r w:rsidR="00E6122C" w:rsidRPr="0058593F">
        <w:t>Zhotovit</w:t>
      </w:r>
      <w:r w:rsidRPr="0058593F">
        <w:t xml:space="preserve">el </w:t>
      </w:r>
      <w:proofErr w:type="gramStart"/>
      <w:r w:rsidRPr="0058593F">
        <w:t>poruší</w:t>
      </w:r>
      <w:proofErr w:type="gramEnd"/>
      <w:r w:rsidRPr="0058593F">
        <w:t xml:space="preserve">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32"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2"/>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1"/>
    <w:p w14:paraId="46FAD601" w14:textId="70C36BE9" w:rsidR="00F96E93" w:rsidRPr="008C4CAF"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w:t>
      </w:r>
      <w:r w:rsidRPr="004428B6">
        <w:t xml:space="preserve">100.000 </w:t>
      </w:r>
      <w:r w:rsidR="00713055" w:rsidRPr="004428B6">
        <w:t>K</w:t>
      </w:r>
      <w:r w:rsidRPr="004428B6">
        <w:t>č za</w:t>
      </w:r>
      <w:r w:rsidRPr="008C4CAF">
        <w:t xml:space="preserve"> každé takové porušení</w:t>
      </w:r>
      <w:r w:rsidR="00F96E93" w:rsidRPr="008C4CAF">
        <w:t>.</w:t>
      </w:r>
    </w:p>
    <w:p w14:paraId="2EC02C21" w14:textId="2959A125" w:rsidR="00BE12E8" w:rsidRPr="008C4CAF" w:rsidRDefault="00EC34F9" w:rsidP="00596B52">
      <w:pPr>
        <w:numPr>
          <w:ilvl w:val="0"/>
          <w:numId w:val="18"/>
        </w:numPr>
        <w:spacing w:after="120" w:line="240" w:lineRule="auto"/>
        <w:jc w:val="both"/>
      </w:pPr>
      <w:r w:rsidRPr="008C4CAF">
        <w:t>Při podstatném porušení smlouvy Zhotovitelem podle článku 1</w:t>
      </w:r>
      <w:r w:rsidR="00A53398" w:rsidRPr="008C4CAF">
        <w:t>5</w:t>
      </w:r>
      <w:r w:rsidRPr="008C4CAF">
        <w:t>, odst. 2 písm. a), d), e), f), h) a i) této Smlouvy uplatní Objednatel za toto porušení vůči Zhotoviteli smluvní pokutu ve výši 10 % z celkové sjednané ceny díla bez DPH</w:t>
      </w:r>
      <w:r w:rsidR="00BE12E8" w:rsidRPr="008C4CAF">
        <w:t>.</w:t>
      </w:r>
    </w:p>
    <w:p w14:paraId="6480B94A" w14:textId="54FC632A" w:rsidR="00EC34F9" w:rsidRPr="008A4528" w:rsidRDefault="00EC34F9" w:rsidP="00596B52">
      <w:pPr>
        <w:numPr>
          <w:ilvl w:val="0"/>
          <w:numId w:val="18"/>
        </w:numPr>
        <w:spacing w:after="120" w:line="240" w:lineRule="auto"/>
        <w:jc w:val="both"/>
      </w:pPr>
      <w:r w:rsidRPr="008C4CAF">
        <w:t xml:space="preserve">V případě, že Zhotovitel </w:t>
      </w:r>
      <w:proofErr w:type="gramStart"/>
      <w:r w:rsidRPr="008C4CAF">
        <w:t>poruší</w:t>
      </w:r>
      <w:proofErr w:type="gramEnd"/>
      <w:r w:rsidRPr="008C4CAF">
        <w:t xml:space="preserve"> jakýkoliv bezpečnostní požadavek uvedený v příloze č. 7 této Smlouvy bude Objednatel povinen zaplatit Zhotoviteli smluvní pokutu ve </w:t>
      </w:r>
      <w:r w:rsidRPr="004428B6">
        <w:t>výši 100 000 Kč</w:t>
      </w:r>
      <w:r w:rsidRPr="008C4CAF">
        <w:t xml:space="preserve"> za </w:t>
      </w:r>
      <w:r w:rsidRPr="0058593F">
        <w:t>každé takové porušení</w:t>
      </w:r>
    </w:p>
    <w:p w14:paraId="05977847" w14:textId="7127FD54" w:rsidR="00BE12E8" w:rsidRPr="00DC1937" w:rsidRDefault="00BE12E8" w:rsidP="00596B52">
      <w:pPr>
        <w:numPr>
          <w:ilvl w:val="0"/>
          <w:numId w:val="18"/>
        </w:numPr>
        <w:spacing w:after="120" w:line="240" w:lineRule="auto"/>
        <w:jc w:val="both"/>
      </w:pPr>
      <w:bookmarkStart w:id="33"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34" w:name="_Hlk510778708"/>
      <w:bookmarkEnd w:id="33"/>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5" w:name="_Hlk510778694"/>
      <w:bookmarkEnd w:id="34"/>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6" w:name="_Hlk509488369"/>
      <w:bookmarkEnd w:id="35"/>
      <w:r w:rsidRPr="00D917A1">
        <w:lastRenderedPageBreak/>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7"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8" w:name="_Hlk511034553"/>
      <w:bookmarkEnd w:id="26"/>
      <w:bookmarkEnd w:id="36"/>
      <w:bookmarkEnd w:id="37"/>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9" w:name="_Hlk510778903"/>
      <w:r w:rsidRPr="002043AC">
        <w:t>Smluvní strany se dohodly, že závazek ze smluvního vztahu zaniká v těchto případech:</w:t>
      </w:r>
    </w:p>
    <w:bookmarkEnd w:id="39"/>
    <w:p w14:paraId="62E81390" w14:textId="77777777" w:rsidR="00A53398" w:rsidRPr="00DD7985" w:rsidRDefault="00A53398" w:rsidP="00A53398">
      <w:pPr>
        <w:pStyle w:val="Odstavecseseznamem"/>
        <w:numPr>
          <w:ilvl w:val="0"/>
          <w:numId w:val="19"/>
        </w:numPr>
      </w:pPr>
      <w:r w:rsidRPr="00DD7985">
        <w:t>spln</w:t>
      </w:r>
      <w:r>
        <w:t>ěním všech závazků řádně a včas,</w:t>
      </w:r>
    </w:p>
    <w:p w14:paraId="7C436E2D" w14:textId="77777777" w:rsidR="00A53398" w:rsidRPr="005A4A51" w:rsidRDefault="00A53398" w:rsidP="00A53398">
      <w:pPr>
        <w:pStyle w:val="Odstavecseseznamem"/>
        <w:numPr>
          <w:ilvl w:val="0"/>
          <w:numId w:val="19"/>
        </w:numPr>
      </w:pPr>
      <w:bookmarkStart w:id="40" w:name="_Hlk510519080"/>
      <w:r w:rsidRPr="005A4A51">
        <w:t xml:space="preserve">vzájemnou dohodou smluvních stran </w:t>
      </w:r>
      <w:bookmarkStart w:id="41" w:name="_Hlk510519061"/>
      <w:r w:rsidRPr="005A4A51">
        <w:t>při vzájemném vyrovnání účelně vynaložených a prokazatelně doložených nákladů ke dni zániku Smlouvy</w:t>
      </w:r>
      <w:bookmarkEnd w:id="41"/>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42" w:name="_Hlk510519133"/>
      <w:bookmarkEnd w:id="40"/>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3" w:name="_Hlk510517802"/>
      <w:r w:rsidRPr="002043AC">
        <w:rPr>
          <w:rFonts w:asciiTheme="minorHAnsi" w:hAnsiTheme="minorHAnsi"/>
          <w:sz w:val="22"/>
        </w:rPr>
        <w:t xml:space="preserve"> </w:t>
      </w:r>
      <w:bookmarkStart w:id="44" w:name="_Hlk510519190"/>
      <w:bookmarkEnd w:id="42"/>
    </w:p>
    <w:p w14:paraId="47875AFA" w14:textId="77777777" w:rsidR="00A53398" w:rsidRPr="00A23200" w:rsidRDefault="00A53398" w:rsidP="00A53398">
      <w:pPr>
        <w:numPr>
          <w:ilvl w:val="0"/>
          <w:numId w:val="20"/>
        </w:numPr>
        <w:spacing w:after="120" w:line="240" w:lineRule="auto"/>
        <w:jc w:val="both"/>
      </w:pPr>
      <w:bookmarkStart w:id="45" w:name="_Hlk510517281"/>
      <w:bookmarkEnd w:id="43"/>
      <w:bookmarkEnd w:id="44"/>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lastRenderedPageBreak/>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4625BB">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5"/>
    <w:p w14:paraId="0806DD59" w14:textId="36035ECA" w:rsidR="002043AC" w:rsidRPr="008A2743"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8"/>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 xml:space="preserve">Veškeré spory ze Smlouvy se Smluvní strany zavazují řešit smírem a teprve pokud se spor </w:t>
      </w:r>
      <w:proofErr w:type="gramStart"/>
      <w:r>
        <w:t>nepodaří</w:t>
      </w:r>
      <w:proofErr w:type="gramEnd"/>
      <w:r>
        <w:t xml:space="preserve">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46"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xml:space="preserve">, </w:t>
      </w:r>
      <w:r w:rsidR="00AD5D0B" w:rsidRPr="005065E3">
        <w:lastRenderedPageBreak/>
        <w:t>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w:t>
      </w:r>
      <w:proofErr w:type="gramStart"/>
      <w:r w:rsidR="00AD5D0B" w:rsidRPr="007D28B5">
        <w:t>obdrží</w:t>
      </w:r>
      <w:proofErr w:type="gramEnd"/>
      <w:r w:rsidR="00AD5D0B" w:rsidRPr="007D28B5">
        <w:t xml:space="preserve">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6"/>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w:t>
      </w:r>
      <w:proofErr w:type="gramStart"/>
      <w:r>
        <w:t>obdrží</w:t>
      </w:r>
      <w:proofErr w:type="gramEnd"/>
      <w:r>
        <w:t xml:space="preserve"> po jejím podpisu každá Smluvní strana. </w:t>
      </w:r>
    </w:p>
    <w:p w14:paraId="6F5CA169" w14:textId="380A420D" w:rsidR="00AD5D0B" w:rsidRDefault="00AD5D0B" w:rsidP="00596B52">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7C94CEF3" w14:textId="2A0669AF" w:rsidR="00B168CD" w:rsidRDefault="00B168CD">
      <w:r>
        <w:br w:type="page"/>
      </w:r>
    </w:p>
    <w:p w14:paraId="531124A2" w14:textId="77777777" w:rsidR="00DC2159" w:rsidRDefault="00DC2159"/>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AD5D0B">
      <w:pPr>
        <w:numPr>
          <w:ilvl w:val="0"/>
          <w:numId w:val="6"/>
        </w:numPr>
        <w:spacing w:after="60" w:line="240" w:lineRule="auto"/>
        <w:jc w:val="both"/>
      </w:pPr>
      <w:r w:rsidRPr="00B168CD">
        <w:t>Součástí Smlouvy jsou tyto přílohy:</w:t>
      </w:r>
    </w:p>
    <w:p w14:paraId="6B21178E" w14:textId="238CB88C"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0C52DC6D" w14:textId="77777777" w:rsidR="00811D72" w:rsidRPr="00B168CD" w:rsidRDefault="00BE12E8" w:rsidP="00811D72">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811D72">
      <w:pPr>
        <w:spacing w:after="120" w:line="240" w:lineRule="auto"/>
        <w:ind w:left="1416"/>
        <w:rPr>
          <w:szCs w:val="20"/>
        </w:rPr>
      </w:pPr>
      <w:r w:rsidRPr="00B168CD">
        <w:rPr>
          <w:szCs w:val="20"/>
        </w:rPr>
        <w:t xml:space="preserve">          softwarového vybavení</w:t>
      </w:r>
    </w:p>
    <w:p w14:paraId="03F2BA65" w14:textId="6F5C9341" w:rsidR="00186E5E" w:rsidRPr="00B168CD" w:rsidRDefault="00186E5E" w:rsidP="00186E5E">
      <w:pPr>
        <w:spacing w:after="12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811D72">
      <w:pPr>
        <w:spacing w:after="120" w:line="240" w:lineRule="auto"/>
        <w:ind w:left="708"/>
        <w:rPr>
          <w:szCs w:val="20"/>
        </w:rPr>
      </w:pPr>
      <w:r w:rsidRPr="00B168CD">
        <w:rPr>
          <w:szCs w:val="20"/>
        </w:rPr>
        <w:t>Příloha č. 5 – Požadavky na součinnost Objednatele</w:t>
      </w:r>
    </w:p>
    <w:p w14:paraId="68A679C4" w14:textId="70774106" w:rsidR="00BE12E8" w:rsidRPr="00B168CD" w:rsidRDefault="00BE12E8" w:rsidP="00BE12E8">
      <w:pPr>
        <w:spacing w:after="12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811D72">
      <w:pPr>
        <w:spacing w:after="12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7"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proofErr w:type="gramStart"/>
      <w:r w:rsidRPr="00AA7B64">
        <w:rPr>
          <w:highlight w:val="yellow"/>
        </w:rPr>
        <w:t>V  …</w:t>
      </w:r>
      <w:proofErr w:type="gramEnd"/>
      <w:r w:rsidRPr="00AA7B64">
        <w:rPr>
          <w:highlight w:val="yellow"/>
        </w:rPr>
        <w:t>…………………….   dne:</w:t>
      </w:r>
    </w:p>
    <w:bookmarkEnd w:id="47"/>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7D1F0FEA" w:rsidR="006C6BD0" w:rsidRDefault="001D0973" w:rsidP="001D0973">
      <w:pPr>
        <w:spacing w:after="0"/>
      </w:pPr>
      <w:r>
        <w:t xml:space="preserve">     Ing. </w:t>
      </w:r>
      <w:r w:rsidR="002C753B" w:rsidRPr="00EB6889">
        <w:t>Hyn</w:t>
      </w:r>
      <w:r w:rsidR="002C753B">
        <w:t>ek</w:t>
      </w:r>
      <w:r w:rsidR="002C753B" w:rsidRPr="00EB6889">
        <w:t xml:space="preserve"> Rais, MHA</w:t>
      </w:r>
      <w:r w:rsidR="002C753B" w:rsidRPr="009B25BF">
        <w:t>,</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8"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7FAC90C8" w14:textId="77777777" w:rsidR="00AE22CD" w:rsidRPr="00AE22CD" w:rsidRDefault="00AE22CD" w:rsidP="00AE22CD">
      <w:pPr>
        <w:keepNext/>
        <w:keepLines/>
        <w:spacing w:before="240" w:after="120" w:line="240" w:lineRule="auto"/>
        <w:ind w:left="432" w:hanging="432"/>
        <w:jc w:val="both"/>
        <w:outlineLvl w:val="0"/>
        <w:rPr>
          <w:rFonts w:ascii="Calibri" w:eastAsia="Times New Roman" w:hAnsi="Calibri" w:cs="Times New Roman"/>
          <w:color w:val="2F5496"/>
          <w:sz w:val="32"/>
          <w:szCs w:val="32"/>
          <w:lang w:eastAsia="en-US"/>
        </w:rPr>
      </w:pPr>
      <w:bookmarkStart w:id="49" w:name="_Toc24028731"/>
      <w:bookmarkStart w:id="50" w:name="_Toc25245720"/>
      <w:bookmarkStart w:id="51" w:name="_Toc25170680"/>
      <w:bookmarkStart w:id="52" w:name="_Toc25337696"/>
      <w:bookmarkStart w:id="53" w:name="_Toc132801618"/>
      <w:r w:rsidRPr="00AE22CD">
        <w:rPr>
          <w:rFonts w:ascii="Calibri" w:eastAsia="Times New Roman" w:hAnsi="Calibri" w:cs="Times New Roman"/>
          <w:color w:val="2F5496"/>
          <w:sz w:val="32"/>
          <w:szCs w:val="32"/>
          <w:lang w:eastAsia="en-US"/>
        </w:rPr>
        <w:t>Obecné informace zadavatele</w:t>
      </w:r>
      <w:bookmarkEnd w:id="49"/>
      <w:bookmarkEnd w:id="50"/>
      <w:bookmarkEnd w:id="51"/>
      <w:bookmarkEnd w:id="52"/>
      <w:bookmarkEnd w:id="53"/>
    </w:p>
    <w:p w14:paraId="1A3B415E"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 xml:space="preserve">Zadavatel pro zajištění maximální dostupnosti, důvěryhodnosti a integrity provozuje v jednotlivých lokalitách (nemocnicích) počítačové sítě v datových rozvaděčích. Pro nepřerušený chod síťových technologií jsou datové rozvaděče vybavovány záložními napájecími zdroji (UPS), které v případě přerušení napájení zajistí nepřerušitelné napájení, jak samotných síťových přepínačů, tak koncových zařízení napájených skrze </w:t>
      </w:r>
      <w:proofErr w:type="spellStart"/>
      <w:r w:rsidRPr="00AE22CD">
        <w:rPr>
          <w:rFonts w:ascii="Calibri" w:eastAsia="Calibri" w:hAnsi="Calibri" w:cs="Times New Roman"/>
          <w:lang w:eastAsia="en-US"/>
        </w:rPr>
        <w:t>PoE</w:t>
      </w:r>
      <w:proofErr w:type="spellEnd"/>
      <w:r w:rsidRPr="00AE22CD">
        <w:rPr>
          <w:rFonts w:ascii="Calibri" w:eastAsia="Calibri" w:hAnsi="Calibri" w:cs="Times New Roman"/>
          <w:lang w:eastAsia="en-US"/>
        </w:rPr>
        <w:t xml:space="preserve"> porty.</w:t>
      </w:r>
    </w:p>
    <w:p w14:paraId="6E477E99" w14:textId="77777777" w:rsidR="00AE22CD" w:rsidRPr="00AE22CD" w:rsidRDefault="00AE22CD" w:rsidP="00AE22CD">
      <w:p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 xml:space="preserve">Předmětem veřejné zakázky je rozšíření technologie nepřetržitého napájení formou dodávky záložních napájecích zdrojů (UPS) pro datové rozvaděče do technologických místností ICT v lokalitě Pardubické nemocnice pro objekt centrálního urgentního příjmu dle požadavku zadavatele s </w:t>
      </w:r>
      <w:proofErr w:type="gramStart"/>
      <w:r w:rsidRPr="00AE22CD">
        <w:rPr>
          <w:rFonts w:ascii="Calibri" w:eastAsia="Calibri" w:hAnsi="Calibri" w:cs="Times New Roman"/>
          <w:lang w:eastAsia="en-US"/>
        </w:rPr>
        <w:t>5ti letou</w:t>
      </w:r>
      <w:proofErr w:type="gramEnd"/>
      <w:r w:rsidRPr="00AE22CD">
        <w:rPr>
          <w:rFonts w:ascii="Calibri" w:eastAsia="Calibri" w:hAnsi="Calibri" w:cs="Times New Roman"/>
          <w:lang w:eastAsia="en-US"/>
        </w:rPr>
        <w:t xml:space="preserve"> podporou výrobce.</w:t>
      </w:r>
    </w:p>
    <w:p w14:paraId="47D0B06A"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 xml:space="preserve">Nabízené záložní napájecí zdroje (UPS) musí být možné napojit na zadavatelem používaný nástroj jednotného management systému.  Zadavatel pro jednotný management využívá systém </w:t>
      </w:r>
      <w:proofErr w:type="spellStart"/>
      <w:r w:rsidRPr="00AE22CD">
        <w:rPr>
          <w:rFonts w:ascii="Calibri" w:eastAsia="Calibri" w:hAnsi="Calibri" w:cs="Times New Roman"/>
          <w:lang w:eastAsia="en-US"/>
        </w:rPr>
        <w:t>NetEco</w:t>
      </w:r>
      <w:proofErr w:type="spellEnd"/>
      <w:r w:rsidRPr="00AE22CD">
        <w:rPr>
          <w:rFonts w:ascii="Calibri" w:eastAsia="Calibri" w:hAnsi="Calibri" w:cs="Times New Roman"/>
          <w:lang w:eastAsia="en-US"/>
        </w:rPr>
        <w:t xml:space="preserve">.  </w:t>
      </w:r>
    </w:p>
    <w:p w14:paraId="2C0C9DAA" w14:textId="77777777" w:rsidR="00AE22CD" w:rsidRPr="00AE22CD" w:rsidRDefault="00AE22CD" w:rsidP="00AE22CD">
      <w:p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Technologické místnosti disponují podružným silovým rozvaděčem.</w:t>
      </w:r>
    </w:p>
    <w:p w14:paraId="2C83812F" w14:textId="3399DFEE" w:rsidR="00AE22CD" w:rsidRPr="00AE22CD" w:rsidRDefault="00AE22CD" w:rsidP="00AE22CD">
      <w:p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 xml:space="preserve"> Dodávka zařízení, které by mělo být pokryto veřejnou zakázkou je následující:</w:t>
      </w:r>
    </w:p>
    <w:p w14:paraId="4BFFB9AC" w14:textId="77777777" w:rsidR="00AE22CD" w:rsidRPr="00AE22CD" w:rsidRDefault="00AE22CD" w:rsidP="00AE22CD">
      <w:pPr>
        <w:numPr>
          <w:ilvl w:val="0"/>
          <w:numId w:val="57"/>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 xml:space="preserve">Dodávku a montáž záložních napájecích zdrojů UPS do datových rozvaděčů v technologických místnostech ICT v Pardubické nemocnici v objektu centrálního urgentního příjmu; </w:t>
      </w:r>
    </w:p>
    <w:p w14:paraId="2C82CDE8" w14:textId="77777777" w:rsidR="00AE22CD" w:rsidRPr="00AE22CD" w:rsidRDefault="00AE22CD" w:rsidP="00AE22CD">
      <w:pPr>
        <w:numPr>
          <w:ilvl w:val="0"/>
          <w:numId w:val="57"/>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Uvedení záložních napájecích zdrojů do provozu (tzn. připojení k přívodu napájení, systému pro management a potřebné nastavení);</w:t>
      </w:r>
    </w:p>
    <w:p w14:paraId="31220FA1" w14:textId="77777777" w:rsidR="00AE22CD" w:rsidRPr="00AE22CD" w:rsidRDefault="00AE22CD" w:rsidP="00AE22CD">
      <w:pPr>
        <w:numPr>
          <w:ilvl w:val="0"/>
          <w:numId w:val="57"/>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Dodání dokumentace a potřebných dokladů pro provoz;</w:t>
      </w:r>
    </w:p>
    <w:p w14:paraId="02BE5EDF" w14:textId="77777777" w:rsidR="00AE22CD" w:rsidRPr="00AE22CD" w:rsidRDefault="00AE22CD" w:rsidP="00AE22CD">
      <w:pPr>
        <w:numPr>
          <w:ilvl w:val="0"/>
          <w:numId w:val="57"/>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Odborné zaškolení obsluhy;</w:t>
      </w:r>
    </w:p>
    <w:p w14:paraId="26A592EF" w14:textId="77777777" w:rsidR="00AE22CD" w:rsidRPr="00AE22CD" w:rsidRDefault="00AE22CD" w:rsidP="00AE22CD">
      <w:pPr>
        <w:keepNext/>
        <w:keepLines/>
        <w:spacing w:before="240" w:after="120" w:line="240" w:lineRule="auto"/>
        <w:ind w:left="432" w:hanging="432"/>
        <w:jc w:val="both"/>
        <w:outlineLvl w:val="0"/>
        <w:rPr>
          <w:rFonts w:ascii="Calibri" w:eastAsia="Times New Roman" w:hAnsi="Calibri" w:cs="Times New Roman"/>
          <w:color w:val="2F5496"/>
          <w:sz w:val="32"/>
          <w:szCs w:val="32"/>
          <w:lang w:eastAsia="en-US"/>
        </w:rPr>
      </w:pPr>
      <w:bookmarkStart w:id="54" w:name="_Toc24028734"/>
      <w:bookmarkStart w:id="55" w:name="_Toc132801619"/>
      <w:bookmarkStart w:id="56" w:name="_Toc25245723"/>
      <w:bookmarkStart w:id="57" w:name="_Toc25170683"/>
      <w:bookmarkStart w:id="58" w:name="_Toc25337699"/>
      <w:r w:rsidRPr="00AE22CD">
        <w:rPr>
          <w:rFonts w:ascii="Calibri" w:eastAsia="Times New Roman" w:hAnsi="Calibri" w:cs="Times New Roman"/>
          <w:color w:val="2F5496"/>
          <w:sz w:val="32"/>
          <w:szCs w:val="32"/>
          <w:lang w:eastAsia="en-US"/>
        </w:rPr>
        <w:t>Požadavky</w:t>
      </w:r>
      <w:bookmarkEnd w:id="54"/>
      <w:r w:rsidRPr="00AE22CD">
        <w:rPr>
          <w:rFonts w:ascii="Calibri" w:eastAsia="Times New Roman" w:hAnsi="Calibri" w:cs="Times New Roman"/>
          <w:color w:val="2F5496"/>
          <w:sz w:val="32"/>
          <w:szCs w:val="32"/>
          <w:lang w:eastAsia="en-US"/>
        </w:rPr>
        <w:t xml:space="preserve"> zadavatele</w:t>
      </w:r>
      <w:bookmarkEnd w:id="55"/>
      <w:r w:rsidRPr="00AE22CD">
        <w:rPr>
          <w:rFonts w:ascii="Calibri" w:eastAsia="Times New Roman" w:hAnsi="Calibri" w:cs="Times New Roman"/>
          <w:color w:val="2F5496"/>
          <w:sz w:val="32"/>
          <w:szCs w:val="32"/>
          <w:lang w:eastAsia="en-US"/>
        </w:rPr>
        <w:t xml:space="preserve"> </w:t>
      </w:r>
      <w:bookmarkEnd w:id="56"/>
      <w:bookmarkEnd w:id="57"/>
      <w:bookmarkEnd w:id="58"/>
    </w:p>
    <w:p w14:paraId="39029E1C" w14:textId="77777777" w:rsidR="00AE22CD" w:rsidRPr="00AE22CD" w:rsidRDefault="00AE22CD" w:rsidP="00AE22CD">
      <w:pPr>
        <w:keepNext/>
        <w:keepLines/>
        <w:numPr>
          <w:ilvl w:val="1"/>
          <w:numId w:val="0"/>
        </w:numPr>
        <w:spacing w:before="240" w:after="120" w:line="240" w:lineRule="auto"/>
        <w:ind w:left="576" w:hanging="576"/>
        <w:jc w:val="both"/>
        <w:outlineLvl w:val="1"/>
        <w:rPr>
          <w:rFonts w:ascii="Calibri" w:eastAsia="Times New Roman" w:hAnsi="Calibri" w:cs="Times New Roman"/>
          <w:color w:val="2F5496"/>
          <w:sz w:val="26"/>
          <w:szCs w:val="26"/>
          <w:lang w:eastAsia="en-US"/>
        </w:rPr>
      </w:pPr>
      <w:r w:rsidRPr="00AE22CD">
        <w:rPr>
          <w:rFonts w:ascii="Calibri" w:eastAsia="Times New Roman" w:hAnsi="Calibri" w:cs="Times New Roman"/>
          <w:color w:val="2F5496"/>
          <w:sz w:val="26"/>
          <w:szCs w:val="26"/>
          <w:lang w:eastAsia="en-US"/>
        </w:rPr>
        <w:t>Obecné požadavky zadavatele k Hardware</w:t>
      </w:r>
    </w:p>
    <w:p w14:paraId="3478765C"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Požadované hardwarové zařízení musí být nové, nepoužité, nerepasované, nepoškozené, nevyužívané pro výstavní, prezentační či jiné reklamní účely, plně funkční, nezatížené právními vadami, nesmí porušovat žádná práva třetích osob k patentu nebo k jiné formě duševního vlastnictví, musí být dodáno v nejvyšší jakosti poskytované výrobcem a spolu se všemi právy nutnými k jeho řádnému a nerušenému nakládání a užívání.</w:t>
      </w:r>
    </w:p>
    <w:p w14:paraId="0C616744"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Dodávané technické hardwarové a softwarové prostředky musí být zajištěny spolu s požadovanou zárukou a záručními službami.</w:t>
      </w:r>
    </w:p>
    <w:p w14:paraId="0FC345E4"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Uvedené požadavky je nezbytné chápat jako požadavky minimální, přičemž předmětem nabídky mohou být zařízení tyto požadavky převyšující.</w:t>
      </w:r>
    </w:p>
    <w:p w14:paraId="515CF96B"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 xml:space="preserve">Zadavatel požaduje: </w:t>
      </w:r>
    </w:p>
    <w:p w14:paraId="76D9638C" w14:textId="77777777" w:rsidR="00AE22CD" w:rsidRPr="00AE22CD" w:rsidRDefault="00AE22CD" w:rsidP="00AE22CD">
      <w:pPr>
        <w:numPr>
          <w:ilvl w:val="0"/>
          <w:numId w:val="58"/>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 xml:space="preserve">Hardware musí být dodán zcela nový, určený pro použití v České republice, plně funkční, kompletně (včetně příslušenství) v neporušených obalech. Prokázání novosti a určení pro trh v České republice provede dodavatel formou písemného signovaného prohlášení zastoupení výrobce pro Českou republiku. </w:t>
      </w:r>
    </w:p>
    <w:p w14:paraId="0CCCDE5C" w14:textId="77777777" w:rsidR="00AE22CD" w:rsidRPr="00AE22CD" w:rsidRDefault="00AE22CD" w:rsidP="00AE22CD">
      <w:pPr>
        <w:numPr>
          <w:ilvl w:val="0"/>
          <w:numId w:val="58"/>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Požadovaná záruka na hardware musí být garantována výrobcem zařízení.</w:t>
      </w:r>
    </w:p>
    <w:p w14:paraId="2A7B2380" w14:textId="77777777" w:rsidR="00AE22CD" w:rsidRPr="00AE22CD" w:rsidRDefault="00AE22CD" w:rsidP="00AE22CD">
      <w:pPr>
        <w:numPr>
          <w:ilvl w:val="0"/>
          <w:numId w:val="58"/>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Veškeré dodávané hardwarové vybavení a jejich software/firmware ve všech kategoriích přepínačů musí být od jednoho výrobce, přičemž pro splnění požadovaných funkcionalit níže v tomto dokumentu je možné použít doplňky třetích stran.</w:t>
      </w:r>
    </w:p>
    <w:p w14:paraId="510DA231" w14:textId="77777777" w:rsidR="00AE22CD" w:rsidRPr="00AE22CD" w:rsidRDefault="00AE22CD" w:rsidP="00AE22CD">
      <w:pPr>
        <w:numPr>
          <w:ilvl w:val="0"/>
          <w:numId w:val="58"/>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Veškeré požadované funkcionality dodávaného hardware a software musí být dostupné v době podání nabídky.</w:t>
      </w:r>
    </w:p>
    <w:p w14:paraId="13141097" w14:textId="77777777" w:rsidR="00AE22CD" w:rsidRPr="00AE22CD" w:rsidRDefault="00AE22CD" w:rsidP="00AE22CD">
      <w:pPr>
        <w:numPr>
          <w:ilvl w:val="0"/>
          <w:numId w:val="58"/>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lastRenderedPageBreak/>
        <w:t>Veškeré požadované funkcionality dodávaného hardware musí být podporovány standardním firmware výrobce. Zadavatel nepřipouští žádné speciálně vyvíjené či testovací verze firmware.</w:t>
      </w:r>
    </w:p>
    <w:p w14:paraId="03CD1BB8" w14:textId="77777777" w:rsidR="00AE22CD" w:rsidRPr="00AE22CD" w:rsidRDefault="00AE22CD" w:rsidP="00AE22CD">
      <w:pPr>
        <w:numPr>
          <w:ilvl w:val="0"/>
          <w:numId w:val="58"/>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Aktuální a dřívější firmware verze k dodávaným zařízením musí být dostupné prostřednictvím webu výrobce.</w:t>
      </w:r>
    </w:p>
    <w:p w14:paraId="6EAD116C" w14:textId="77777777" w:rsidR="00AE22CD" w:rsidRPr="00AE22CD" w:rsidRDefault="00AE22CD" w:rsidP="00AE22CD">
      <w:pPr>
        <w:spacing w:before="120" w:after="0" w:line="240" w:lineRule="auto"/>
        <w:jc w:val="both"/>
        <w:rPr>
          <w:rFonts w:ascii="Calibri" w:eastAsia="Calibri" w:hAnsi="Calibri" w:cs="Times New Roman"/>
          <w:lang w:eastAsia="en-US"/>
        </w:rPr>
      </w:pPr>
    </w:p>
    <w:p w14:paraId="20585218" w14:textId="77777777" w:rsidR="00AE22CD" w:rsidRPr="00AE22CD" w:rsidRDefault="00AE22CD" w:rsidP="00AE22CD">
      <w:pPr>
        <w:keepNext/>
        <w:keepLines/>
        <w:numPr>
          <w:ilvl w:val="1"/>
          <w:numId w:val="0"/>
        </w:numPr>
        <w:spacing w:before="240" w:after="120" w:line="240" w:lineRule="auto"/>
        <w:ind w:left="576" w:hanging="576"/>
        <w:jc w:val="both"/>
        <w:outlineLvl w:val="1"/>
        <w:rPr>
          <w:rFonts w:ascii="Calibri" w:eastAsia="Times New Roman" w:hAnsi="Calibri" w:cs="Times New Roman"/>
          <w:color w:val="2F5496"/>
          <w:sz w:val="26"/>
          <w:szCs w:val="26"/>
          <w:lang w:eastAsia="en-US"/>
        </w:rPr>
      </w:pPr>
      <w:bookmarkStart w:id="59" w:name="_Toc132801621"/>
      <w:r w:rsidRPr="00AE22CD">
        <w:rPr>
          <w:rFonts w:ascii="Calibri" w:eastAsia="Times New Roman" w:hAnsi="Calibri" w:cs="Times New Roman"/>
          <w:color w:val="2F5496"/>
          <w:sz w:val="26"/>
          <w:szCs w:val="26"/>
          <w:lang w:eastAsia="en-US"/>
        </w:rPr>
        <w:t>Hardware pro záložní napájecí zdroje (UPS)</w:t>
      </w:r>
      <w:bookmarkEnd w:id="59"/>
    </w:p>
    <w:p w14:paraId="77522B66" w14:textId="77777777" w:rsidR="00AE22CD" w:rsidRPr="00AE22CD" w:rsidRDefault="00AE22CD" w:rsidP="00AE22CD">
      <w:pPr>
        <w:keepNext/>
        <w:keepLines/>
        <w:numPr>
          <w:ilvl w:val="3"/>
          <w:numId w:val="0"/>
        </w:numPr>
        <w:spacing w:before="120" w:after="0" w:line="240" w:lineRule="auto"/>
        <w:ind w:left="862" w:hanging="862"/>
        <w:jc w:val="both"/>
        <w:outlineLvl w:val="3"/>
        <w:rPr>
          <w:rFonts w:ascii="Calibri" w:eastAsia="Times New Roman" w:hAnsi="Calibri" w:cs="Times New Roman"/>
          <w:iCs/>
          <w:color w:val="2F5496"/>
          <w:lang w:eastAsia="en-US"/>
        </w:rPr>
      </w:pPr>
      <w:r w:rsidRPr="00AE22CD">
        <w:rPr>
          <w:rFonts w:ascii="Calibri" w:eastAsia="Times New Roman" w:hAnsi="Calibri" w:cs="Times New Roman"/>
          <w:iCs/>
          <w:color w:val="2F5496"/>
          <w:lang w:eastAsia="en-US"/>
        </w:rPr>
        <w:t>Požadavky zadavatele – matice shody požadavků zadavatele a nabízeného plnění</w:t>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8"/>
        <w:gridCol w:w="2693"/>
        <w:gridCol w:w="4536"/>
      </w:tblGrid>
      <w:tr w:rsidR="00AE22CD" w:rsidRPr="00AE22CD" w14:paraId="540056E7" w14:textId="77777777" w:rsidTr="00AE22CD">
        <w:trPr>
          <w:trHeight w:val="20"/>
        </w:trPr>
        <w:tc>
          <w:tcPr>
            <w:tcW w:w="1858" w:type="dxa"/>
            <w:shd w:val="clear" w:color="auto" w:fill="BFBFBF"/>
            <w:hideMark/>
          </w:tcPr>
          <w:p w14:paraId="2657D4BD"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Obecný požadavek</w:t>
            </w:r>
          </w:p>
        </w:tc>
        <w:tc>
          <w:tcPr>
            <w:tcW w:w="2693" w:type="dxa"/>
            <w:shd w:val="clear" w:color="auto" w:fill="BFBFBF"/>
            <w:hideMark/>
          </w:tcPr>
          <w:p w14:paraId="12892F74"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Parametr požadavku</w:t>
            </w:r>
          </w:p>
        </w:tc>
        <w:tc>
          <w:tcPr>
            <w:tcW w:w="4536" w:type="dxa"/>
            <w:shd w:val="clear" w:color="auto" w:fill="BFBFBF"/>
            <w:hideMark/>
          </w:tcPr>
          <w:p w14:paraId="33EE31FC"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Popis nabízeného plnění a popis splnění požadavků</w:t>
            </w:r>
          </w:p>
        </w:tc>
      </w:tr>
      <w:tr w:rsidR="00AE22CD" w:rsidRPr="00AE22CD" w14:paraId="69FE4295" w14:textId="77777777" w:rsidTr="00780E4A">
        <w:trPr>
          <w:trHeight w:val="20"/>
        </w:trPr>
        <w:tc>
          <w:tcPr>
            <w:tcW w:w="1858" w:type="dxa"/>
            <w:shd w:val="clear" w:color="auto" w:fill="auto"/>
            <w:hideMark/>
          </w:tcPr>
          <w:p w14:paraId="2C12CB43"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Výrobce nabízeného UPS</w:t>
            </w:r>
          </w:p>
        </w:tc>
        <w:tc>
          <w:tcPr>
            <w:tcW w:w="2693" w:type="dxa"/>
            <w:shd w:val="clear" w:color="auto" w:fill="auto"/>
            <w:hideMark/>
          </w:tcPr>
          <w:p w14:paraId="680CA008"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Název výrobce</w:t>
            </w:r>
          </w:p>
        </w:tc>
        <w:tc>
          <w:tcPr>
            <w:tcW w:w="4536" w:type="dxa"/>
            <w:shd w:val="clear" w:color="auto" w:fill="auto"/>
            <w:noWrap/>
            <w:hideMark/>
          </w:tcPr>
          <w:p w14:paraId="476432D0"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5722D140" w14:textId="77777777" w:rsidTr="00780E4A">
        <w:trPr>
          <w:trHeight w:val="20"/>
        </w:trPr>
        <w:tc>
          <w:tcPr>
            <w:tcW w:w="1858" w:type="dxa"/>
            <w:shd w:val="clear" w:color="auto" w:fill="auto"/>
            <w:hideMark/>
          </w:tcPr>
          <w:p w14:paraId="5A4D32FB"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Typ a model nabízeného UPS</w:t>
            </w:r>
          </w:p>
        </w:tc>
        <w:tc>
          <w:tcPr>
            <w:tcW w:w="2693" w:type="dxa"/>
            <w:shd w:val="clear" w:color="auto" w:fill="auto"/>
            <w:hideMark/>
          </w:tcPr>
          <w:p w14:paraId="5EA9B3C1"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Typ a model UPS</w:t>
            </w:r>
          </w:p>
        </w:tc>
        <w:tc>
          <w:tcPr>
            <w:tcW w:w="4536" w:type="dxa"/>
            <w:shd w:val="clear" w:color="auto" w:fill="auto"/>
            <w:noWrap/>
            <w:hideMark/>
          </w:tcPr>
          <w:p w14:paraId="2F61D485"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2B208591" w14:textId="77777777" w:rsidTr="00780E4A">
        <w:trPr>
          <w:trHeight w:val="20"/>
        </w:trPr>
        <w:tc>
          <w:tcPr>
            <w:tcW w:w="1858" w:type="dxa"/>
            <w:shd w:val="clear" w:color="auto" w:fill="auto"/>
            <w:hideMark/>
          </w:tcPr>
          <w:p w14:paraId="6DC26368"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Provedení a vnitřní uspořádání</w:t>
            </w:r>
          </w:p>
        </w:tc>
        <w:tc>
          <w:tcPr>
            <w:tcW w:w="2693" w:type="dxa"/>
            <w:shd w:val="clear" w:color="auto" w:fill="auto"/>
            <w:hideMark/>
          </w:tcPr>
          <w:p w14:paraId="556C80D8"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Rackové zařízení</w:t>
            </w:r>
          </w:p>
          <w:p w14:paraId="3E97C63F"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Instalační příslušenství do 19“ racku součástí dodávky</w:t>
            </w:r>
          </w:p>
        </w:tc>
        <w:tc>
          <w:tcPr>
            <w:tcW w:w="4536" w:type="dxa"/>
            <w:shd w:val="clear" w:color="auto" w:fill="auto"/>
            <w:noWrap/>
            <w:hideMark/>
          </w:tcPr>
          <w:p w14:paraId="5F9D2851"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26EE4C82" w14:textId="77777777" w:rsidTr="00780E4A">
        <w:trPr>
          <w:trHeight w:val="20"/>
        </w:trPr>
        <w:tc>
          <w:tcPr>
            <w:tcW w:w="1858" w:type="dxa"/>
            <w:shd w:val="clear" w:color="auto" w:fill="auto"/>
            <w:hideMark/>
          </w:tcPr>
          <w:p w14:paraId="19B0D2DC"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Velikost</w:t>
            </w:r>
          </w:p>
        </w:tc>
        <w:tc>
          <w:tcPr>
            <w:tcW w:w="2693" w:type="dxa"/>
            <w:shd w:val="clear" w:color="auto" w:fill="auto"/>
            <w:hideMark/>
          </w:tcPr>
          <w:p w14:paraId="2F960AD4"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Možnost instalace do standardní 19“ skříně (racku)</w:t>
            </w:r>
          </w:p>
          <w:p w14:paraId="2A2A36BE"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Max. rozměry výška 4U</w:t>
            </w:r>
          </w:p>
          <w:p w14:paraId="3082D4B1"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Max. hloubka záložního zdroje musí být do datového rozvaděče 600x800mm</w:t>
            </w:r>
          </w:p>
        </w:tc>
        <w:tc>
          <w:tcPr>
            <w:tcW w:w="4536" w:type="dxa"/>
            <w:shd w:val="clear" w:color="auto" w:fill="auto"/>
            <w:noWrap/>
            <w:hideMark/>
          </w:tcPr>
          <w:p w14:paraId="26265096"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44A6E3E7"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1EF9CBAE"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Výkon</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0078B61"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4kW / 6 </w:t>
            </w:r>
            <w:proofErr w:type="spellStart"/>
            <w:r w:rsidRPr="00AE22CD">
              <w:rPr>
                <w:rFonts w:ascii="Calibri" w:eastAsia="Calibri" w:hAnsi="Calibri" w:cs="Times New Roman"/>
                <w:sz w:val="20"/>
                <w:szCs w:val="20"/>
              </w:rPr>
              <w:t>kVA</w:t>
            </w:r>
            <w:proofErr w:type="spellEnd"/>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6C7AF8C7"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08552131"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5181E743"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Výstupní napětí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F91E714"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230 V, 50 Hz</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1B5AE021"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49C7EC87"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44E7080D"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Vstup UPS</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6E2CBDDA"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lang w:eastAsia="en-US"/>
              </w:rPr>
              <w:t xml:space="preserve">Hardware, napojení na kabel min průřezu 3x6mm2, jistič min. </w:t>
            </w:r>
            <w:proofErr w:type="gramStart"/>
            <w:r w:rsidRPr="00AE22CD">
              <w:rPr>
                <w:rFonts w:ascii="Calibri" w:eastAsia="Calibri" w:hAnsi="Calibri" w:cs="Times New Roman"/>
                <w:sz w:val="20"/>
                <w:szCs w:val="20"/>
                <w:lang w:eastAsia="en-US"/>
              </w:rPr>
              <w:t>25A</w:t>
            </w:r>
            <w:proofErr w:type="gramEnd"/>
            <w:r w:rsidRPr="00AE22CD">
              <w:rPr>
                <w:rFonts w:ascii="Calibri" w:eastAsia="Calibri" w:hAnsi="Calibri" w:cs="Times New Roman"/>
                <w:sz w:val="20"/>
                <w:szCs w:val="20"/>
                <w:lang w:eastAsia="en-US"/>
              </w:rPr>
              <w:t xml:space="preserve"> </w:t>
            </w:r>
            <w:proofErr w:type="spellStart"/>
            <w:r w:rsidRPr="00AE22CD">
              <w:rPr>
                <w:rFonts w:ascii="Calibri" w:eastAsia="Calibri" w:hAnsi="Calibri" w:cs="Times New Roman"/>
                <w:sz w:val="20"/>
                <w:szCs w:val="20"/>
                <w:lang w:eastAsia="en-US"/>
              </w:rPr>
              <w:t>char.min.C</w:t>
            </w:r>
            <w:proofErr w:type="spellEnd"/>
            <w:r w:rsidRPr="00AE22CD">
              <w:rPr>
                <w:rFonts w:ascii="Calibri" w:eastAsia="Calibri" w:hAnsi="Calibri" w:cs="Times New Roman"/>
                <w:sz w:val="20"/>
                <w:szCs w:val="20"/>
                <w:lang w:eastAsia="en-US"/>
              </w:rPr>
              <w:t>,</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457C39F3"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7B046C32"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15C9DB4D"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Výstupní konektor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BEECDCB"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lang w:eastAsia="en-US"/>
              </w:rPr>
              <w:t xml:space="preserve">Hardware, DIN panel 19palců do datového rozvaděče s jističem </w:t>
            </w:r>
            <w:proofErr w:type="gramStart"/>
            <w:r w:rsidRPr="00AE22CD">
              <w:rPr>
                <w:rFonts w:ascii="Calibri" w:eastAsia="Calibri" w:hAnsi="Calibri" w:cs="Times New Roman"/>
                <w:sz w:val="20"/>
                <w:szCs w:val="20"/>
                <w:lang w:eastAsia="en-US"/>
              </w:rPr>
              <w:t>16A</w:t>
            </w:r>
            <w:proofErr w:type="gramEnd"/>
            <w:r w:rsidRPr="00AE22CD">
              <w:rPr>
                <w:rFonts w:ascii="Calibri" w:eastAsia="Calibri" w:hAnsi="Calibri" w:cs="Times New Roman"/>
                <w:sz w:val="20"/>
                <w:szCs w:val="20"/>
                <w:lang w:eastAsia="en-US"/>
              </w:rPr>
              <w:t xml:space="preserve"> </w:t>
            </w:r>
            <w:proofErr w:type="spellStart"/>
            <w:r w:rsidRPr="00AE22CD">
              <w:rPr>
                <w:rFonts w:ascii="Calibri" w:eastAsia="Calibri" w:hAnsi="Calibri" w:cs="Times New Roman"/>
                <w:sz w:val="20"/>
                <w:szCs w:val="20"/>
                <w:lang w:eastAsia="en-US"/>
              </w:rPr>
              <w:t>char</w:t>
            </w:r>
            <w:proofErr w:type="spellEnd"/>
            <w:r w:rsidRPr="00AE22CD">
              <w:rPr>
                <w:rFonts w:ascii="Calibri" w:eastAsia="Calibri" w:hAnsi="Calibri" w:cs="Times New Roman"/>
                <w:sz w:val="20"/>
                <w:szCs w:val="20"/>
                <w:lang w:eastAsia="en-US"/>
              </w:rPr>
              <w:t xml:space="preserve"> C pro PDU a vyvedená </w:t>
            </w:r>
            <w:proofErr w:type="spellStart"/>
            <w:r w:rsidRPr="00AE22CD">
              <w:rPr>
                <w:rFonts w:ascii="Calibri" w:eastAsia="Calibri" w:hAnsi="Calibri" w:cs="Times New Roman"/>
                <w:sz w:val="20"/>
                <w:szCs w:val="20"/>
                <w:lang w:eastAsia="en-US"/>
              </w:rPr>
              <w:t>schuko</w:t>
            </w:r>
            <w:proofErr w:type="spellEnd"/>
            <w:r w:rsidRPr="00AE22CD">
              <w:rPr>
                <w:rFonts w:ascii="Calibri" w:eastAsia="Calibri" w:hAnsi="Calibri" w:cs="Times New Roman"/>
                <w:sz w:val="20"/>
                <w:szCs w:val="20"/>
                <w:lang w:eastAsia="en-US"/>
              </w:rPr>
              <w:t xml:space="preserve"> zásuvka 230V</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1359E720"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522F2E91"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73B7B57E"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Běh na baterie</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69BAA260"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Plné zatížení: </w:t>
            </w:r>
          </w:p>
          <w:p w14:paraId="37F4239A" w14:textId="77777777" w:rsidR="00AE22CD" w:rsidRPr="00AE22CD" w:rsidRDefault="00AE22CD" w:rsidP="00AE22CD">
            <w:pPr>
              <w:numPr>
                <w:ilvl w:val="0"/>
                <w:numId w:val="59"/>
              </w:numPr>
              <w:spacing w:before="120" w:after="0" w:line="240" w:lineRule="auto"/>
              <w:jc w:val="both"/>
              <w:rPr>
                <w:rFonts w:ascii="Calibri" w:eastAsia="Calibri" w:hAnsi="Calibri" w:cs="Times New Roman"/>
                <w:sz w:val="20"/>
                <w:szCs w:val="20"/>
              </w:rPr>
            </w:pPr>
            <w:r w:rsidRPr="00AE22CD">
              <w:rPr>
                <w:rFonts w:ascii="Calibri" w:eastAsia="Calibri" w:hAnsi="Calibri" w:cs="Times New Roman"/>
                <w:sz w:val="20"/>
                <w:szCs w:val="20"/>
              </w:rPr>
              <w:t xml:space="preserve">minimálně 4 minuty, </w:t>
            </w:r>
          </w:p>
          <w:p w14:paraId="2C06A5E9"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Poloviční zatížení: </w:t>
            </w:r>
          </w:p>
          <w:p w14:paraId="1617A2C1" w14:textId="77777777" w:rsidR="00AE22CD" w:rsidRPr="00AE22CD" w:rsidRDefault="00AE22CD" w:rsidP="00AE22CD">
            <w:pPr>
              <w:numPr>
                <w:ilvl w:val="0"/>
                <w:numId w:val="59"/>
              </w:numPr>
              <w:spacing w:before="120" w:after="0" w:line="240" w:lineRule="auto"/>
              <w:jc w:val="both"/>
              <w:rPr>
                <w:rFonts w:ascii="Calibri" w:eastAsia="Calibri" w:hAnsi="Calibri" w:cs="Times New Roman"/>
                <w:sz w:val="20"/>
                <w:szCs w:val="20"/>
              </w:rPr>
            </w:pPr>
            <w:r w:rsidRPr="00AE22CD">
              <w:rPr>
                <w:rFonts w:ascii="Calibri" w:eastAsia="Calibri" w:hAnsi="Calibri" w:cs="Times New Roman"/>
                <w:sz w:val="20"/>
                <w:szCs w:val="20"/>
              </w:rPr>
              <w:t>minimálně 15 minut</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23CB880D"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35DADFB2"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771A5454"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Provozní prostředí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48220AAF"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Teplota 0-</w:t>
            </w:r>
            <w:proofErr w:type="gramStart"/>
            <w:r w:rsidRPr="00AE22CD">
              <w:rPr>
                <w:rFonts w:ascii="Calibri" w:eastAsia="Calibri" w:hAnsi="Calibri" w:cs="Times New Roman"/>
                <w:sz w:val="20"/>
                <w:szCs w:val="20"/>
              </w:rPr>
              <w:t>40°C</w:t>
            </w:r>
            <w:proofErr w:type="gramEnd"/>
            <w:r w:rsidRPr="00AE22CD">
              <w:rPr>
                <w:rFonts w:ascii="Calibri" w:eastAsia="Calibri" w:hAnsi="Calibri" w:cs="Times New Roman"/>
                <w:sz w:val="20"/>
                <w:szCs w:val="20"/>
              </w:rPr>
              <w:t xml:space="preserve">, </w:t>
            </w:r>
          </w:p>
          <w:p w14:paraId="5D00B244"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Relativní vlhkost 0-</w:t>
            </w:r>
            <w:proofErr w:type="gramStart"/>
            <w:r w:rsidRPr="00AE22CD">
              <w:rPr>
                <w:rFonts w:ascii="Calibri" w:eastAsia="Calibri" w:hAnsi="Calibri" w:cs="Times New Roman"/>
                <w:sz w:val="20"/>
                <w:szCs w:val="20"/>
              </w:rPr>
              <w:t>95%</w:t>
            </w:r>
            <w:proofErr w:type="gramEnd"/>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7EC3BA9C"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5E41A950"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28C46E3B"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Zobrazení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12C59A9D"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Status Led. indikace </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41C92FF5"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07B463FB"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18093DB4"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Ovládání přes display</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590DB7D"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lang w:eastAsia="en-US"/>
              </w:rPr>
              <w:t>Ovládání přes jedno tlačítko a mobilní aplikaci</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11410DA0"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31F9E7E1"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2E6C5825"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Komunikační rozhraní</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0D7E539E"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RS232, </w:t>
            </w:r>
          </w:p>
          <w:p w14:paraId="425A9583"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USB, </w:t>
            </w:r>
          </w:p>
          <w:p w14:paraId="28269683"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LAN 10/100BASE-T RJ45</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6B68E3D9"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27B5BD58"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5B4179E1"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Komunikační protokoly</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79ED9017"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HTTP, </w:t>
            </w:r>
          </w:p>
          <w:p w14:paraId="29BDBD04"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HTTPS, </w:t>
            </w:r>
          </w:p>
          <w:p w14:paraId="6F090343"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SMTP, </w:t>
            </w:r>
          </w:p>
          <w:p w14:paraId="47CF261D"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TCP/IP</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70F5FB47"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060FBFA7"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022D97D6"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Způsob přístupu</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2A26AF6E"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Minimálně prostřednictvím standardního webového prohlížeče, možnost napojení na stávající centrální management </w:t>
            </w:r>
            <w:proofErr w:type="spellStart"/>
            <w:r w:rsidRPr="00AE22CD">
              <w:rPr>
                <w:rFonts w:ascii="Calibri" w:eastAsia="Calibri" w:hAnsi="Calibri" w:cs="Times New Roman"/>
                <w:sz w:val="20"/>
                <w:szCs w:val="20"/>
              </w:rPr>
              <w:t>system</w:t>
            </w:r>
            <w:proofErr w:type="spellEnd"/>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2924DBC4"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269CF5AB"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25382E28" w14:textId="77777777" w:rsidR="00AE22CD" w:rsidRPr="00AE22CD" w:rsidRDefault="00AE22CD" w:rsidP="00AE22CD">
            <w:pPr>
              <w:spacing w:after="0" w:line="240" w:lineRule="auto"/>
              <w:rPr>
                <w:rFonts w:ascii="Calibri" w:eastAsia="Calibri" w:hAnsi="Calibri" w:cs="Times New Roman"/>
                <w:sz w:val="20"/>
                <w:szCs w:val="20"/>
              </w:rPr>
            </w:pPr>
            <w:proofErr w:type="spellStart"/>
            <w:r w:rsidRPr="00AE22CD">
              <w:rPr>
                <w:rFonts w:ascii="Calibri" w:eastAsia="Calibri" w:hAnsi="Calibri" w:cs="Times New Roman"/>
                <w:sz w:val="20"/>
                <w:szCs w:val="20"/>
              </w:rPr>
              <w:lastRenderedPageBreak/>
              <w:t>Alerty</w:t>
            </w:r>
            <w:proofErr w:type="spellEnd"/>
          </w:p>
          <w:p w14:paraId="774F68C1" w14:textId="77777777" w:rsidR="00AE22CD" w:rsidRPr="00AE22CD" w:rsidRDefault="00AE22CD" w:rsidP="00AE22CD">
            <w:pPr>
              <w:spacing w:after="0" w:line="240" w:lineRule="auto"/>
              <w:rPr>
                <w:rFonts w:ascii="Calibri" w:eastAsia="Calibri" w:hAnsi="Calibri"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3C72A51B"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Přepnutí na baterii a zpět, nutná výměna baterie, zbývající doba běhu na baterii, chybové stavy hardware UPS, změna definovaných mezí čidla (teplota, vlhkost)</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1534D35B"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662914CD"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hideMark/>
          </w:tcPr>
          <w:p w14:paraId="6E897005"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Zasílání </w:t>
            </w:r>
            <w:proofErr w:type="spellStart"/>
            <w:r w:rsidRPr="00AE22CD">
              <w:rPr>
                <w:rFonts w:ascii="Calibri" w:eastAsia="Calibri" w:hAnsi="Calibri" w:cs="Times New Roman"/>
                <w:sz w:val="20"/>
                <w:szCs w:val="20"/>
              </w:rPr>
              <w:t>alertů</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14:paraId="299B53EC"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Přes e-mail s využitím SMTPS, SNMP</w:t>
            </w:r>
          </w:p>
        </w:tc>
        <w:tc>
          <w:tcPr>
            <w:tcW w:w="4536" w:type="dxa"/>
            <w:tcBorders>
              <w:top w:val="single" w:sz="4" w:space="0" w:color="auto"/>
              <w:left w:val="single" w:sz="4" w:space="0" w:color="auto"/>
              <w:bottom w:val="single" w:sz="4" w:space="0" w:color="auto"/>
              <w:right w:val="single" w:sz="4" w:space="0" w:color="auto"/>
            </w:tcBorders>
            <w:shd w:val="clear" w:color="auto" w:fill="auto"/>
            <w:noWrap/>
            <w:hideMark/>
          </w:tcPr>
          <w:p w14:paraId="46EF51FC" w14:textId="77777777" w:rsidR="00AE22CD" w:rsidRPr="00AE22CD" w:rsidRDefault="00AE22CD" w:rsidP="00AE22CD">
            <w:pPr>
              <w:spacing w:after="0" w:line="240" w:lineRule="auto"/>
              <w:rPr>
                <w:rFonts w:ascii="Calibri" w:eastAsia="Calibri" w:hAnsi="Calibri" w:cs="Times New Roman"/>
                <w:sz w:val="20"/>
                <w:szCs w:val="20"/>
              </w:rPr>
            </w:pPr>
          </w:p>
        </w:tc>
      </w:tr>
      <w:tr w:rsidR="00AE22CD" w:rsidRPr="00AE22CD" w14:paraId="6A388ECF" w14:textId="77777777" w:rsidTr="00780E4A">
        <w:trPr>
          <w:trHeight w:val="20"/>
        </w:trPr>
        <w:tc>
          <w:tcPr>
            <w:tcW w:w="1858" w:type="dxa"/>
            <w:tcBorders>
              <w:top w:val="single" w:sz="4" w:space="0" w:color="auto"/>
              <w:left w:val="single" w:sz="4" w:space="0" w:color="auto"/>
              <w:bottom w:val="single" w:sz="4" w:space="0" w:color="auto"/>
              <w:right w:val="single" w:sz="4" w:space="0" w:color="auto"/>
            </w:tcBorders>
            <w:shd w:val="clear" w:color="auto" w:fill="auto"/>
          </w:tcPr>
          <w:p w14:paraId="510FD7A9"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Bezpečnost </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7D14A68" w14:textId="77777777" w:rsidR="00AE22CD" w:rsidRPr="00AE22CD" w:rsidRDefault="00AE22CD" w:rsidP="00AE22CD">
            <w:pPr>
              <w:spacing w:after="0" w:line="240" w:lineRule="auto"/>
              <w:rPr>
                <w:rFonts w:ascii="Calibri" w:eastAsia="Calibri" w:hAnsi="Calibri" w:cs="Times New Roman"/>
                <w:sz w:val="20"/>
                <w:szCs w:val="20"/>
              </w:rPr>
            </w:pPr>
            <w:r w:rsidRPr="00AE22CD">
              <w:rPr>
                <w:rFonts w:ascii="Calibri" w:eastAsia="Calibri" w:hAnsi="Calibri" w:cs="Times New Roman"/>
                <w:sz w:val="20"/>
                <w:szCs w:val="20"/>
              </w:rPr>
              <w:t xml:space="preserve">Vybavení EPO </w:t>
            </w:r>
            <w:proofErr w:type="spellStart"/>
            <w:r w:rsidRPr="00AE22CD">
              <w:rPr>
                <w:rFonts w:ascii="Calibri" w:eastAsia="Calibri" w:hAnsi="Calibri" w:cs="Times New Roman"/>
                <w:sz w:val="20"/>
                <w:szCs w:val="20"/>
              </w:rPr>
              <w:t>switchem</w:t>
            </w:r>
            <w:proofErr w:type="spellEnd"/>
            <w:r w:rsidRPr="00AE22CD">
              <w:rPr>
                <w:rFonts w:ascii="Calibri" w:eastAsia="Calibri" w:hAnsi="Calibri" w:cs="Times New Roman"/>
                <w:sz w:val="20"/>
                <w:szCs w:val="20"/>
              </w:rPr>
              <w:t xml:space="preserve"> (</w:t>
            </w:r>
            <w:proofErr w:type="spellStart"/>
            <w:r w:rsidRPr="00AE22CD">
              <w:rPr>
                <w:rFonts w:ascii="Calibri" w:eastAsia="Calibri" w:hAnsi="Calibri" w:cs="Times New Roman"/>
                <w:sz w:val="20"/>
                <w:szCs w:val="20"/>
              </w:rPr>
              <w:t>emergency</w:t>
            </w:r>
            <w:proofErr w:type="spellEnd"/>
            <w:r w:rsidRPr="00AE22CD">
              <w:rPr>
                <w:rFonts w:ascii="Calibri" w:eastAsia="Calibri" w:hAnsi="Calibri" w:cs="Times New Roman"/>
                <w:sz w:val="20"/>
                <w:szCs w:val="20"/>
              </w:rPr>
              <w:t xml:space="preserve"> </w:t>
            </w:r>
            <w:proofErr w:type="spellStart"/>
            <w:r w:rsidRPr="00AE22CD">
              <w:rPr>
                <w:rFonts w:ascii="Calibri" w:eastAsia="Calibri" w:hAnsi="Calibri" w:cs="Times New Roman"/>
                <w:sz w:val="20"/>
                <w:szCs w:val="20"/>
              </w:rPr>
              <w:t>power</w:t>
            </w:r>
            <w:proofErr w:type="spellEnd"/>
            <w:r w:rsidRPr="00AE22CD">
              <w:rPr>
                <w:rFonts w:ascii="Calibri" w:eastAsia="Calibri" w:hAnsi="Calibri" w:cs="Times New Roman"/>
                <w:sz w:val="20"/>
                <w:szCs w:val="20"/>
              </w:rPr>
              <w:t xml:space="preserve"> </w:t>
            </w:r>
            <w:proofErr w:type="spellStart"/>
            <w:r w:rsidRPr="00AE22CD">
              <w:rPr>
                <w:rFonts w:ascii="Calibri" w:eastAsia="Calibri" w:hAnsi="Calibri" w:cs="Times New Roman"/>
                <w:sz w:val="20"/>
                <w:szCs w:val="20"/>
              </w:rPr>
              <w:t>off</w:t>
            </w:r>
            <w:proofErr w:type="spellEnd"/>
            <w:r w:rsidRPr="00AE22CD">
              <w:rPr>
                <w:rFonts w:ascii="Calibri" w:eastAsia="Calibri" w:hAnsi="Calibri" w:cs="Times New Roman"/>
                <w:sz w:val="20"/>
                <w:szCs w:val="20"/>
              </w:rPr>
              <w:t xml:space="preserve">) </w:t>
            </w:r>
          </w:p>
        </w:tc>
        <w:tc>
          <w:tcPr>
            <w:tcW w:w="4536" w:type="dxa"/>
            <w:tcBorders>
              <w:top w:val="single" w:sz="4" w:space="0" w:color="auto"/>
              <w:left w:val="single" w:sz="4" w:space="0" w:color="auto"/>
              <w:bottom w:val="single" w:sz="4" w:space="0" w:color="auto"/>
              <w:right w:val="single" w:sz="4" w:space="0" w:color="auto"/>
            </w:tcBorders>
            <w:shd w:val="clear" w:color="auto" w:fill="auto"/>
            <w:noWrap/>
          </w:tcPr>
          <w:p w14:paraId="632053B7" w14:textId="77777777" w:rsidR="00AE22CD" w:rsidRPr="00AE22CD" w:rsidRDefault="00AE22CD" w:rsidP="00AE22CD">
            <w:pPr>
              <w:spacing w:after="0" w:line="240" w:lineRule="auto"/>
              <w:rPr>
                <w:rFonts w:ascii="Calibri" w:eastAsia="Calibri" w:hAnsi="Calibri" w:cs="Times New Roman"/>
                <w:sz w:val="20"/>
                <w:szCs w:val="20"/>
              </w:rPr>
            </w:pPr>
          </w:p>
        </w:tc>
      </w:tr>
    </w:tbl>
    <w:p w14:paraId="1BF8D163" w14:textId="77777777" w:rsidR="00AE22CD" w:rsidRPr="00AE22CD" w:rsidRDefault="00AE22CD" w:rsidP="00AE22CD">
      <w:pPr>
        <w:keepNext/>
        <w:keepLines/>
        <w:numPr>
          <w:ilvl w:val="3"/>
          <w:numId w:val="0"/>
        </w:numPr>
        <w:spacing w:before="120" w:after="0" w:line="240" w:lineRule="auto"/>
        <w:ind w:left="862" w:hanging="862"/>
        <w:jc w:val="both"/>
        <w:outlineLvl w:val="3"/>
        <w:rPr>
          <w:rFonts w:ascii="Calibri" w:eastAsia="Times New Roman" w:hAnsi="Calibri" w:cs="Times New Roman"/>
          <w:iCs/>
          <w:color w:val="2F5496"/>
          <w:lang w:eastAsia="en-US"/>
        </w:rPr>
      </w:pPr>
      <w:r w:rsidRPr="00AE22CD">
        <w:rPr>
          <w:rFonts w:ascii="Calibri" w:eastAsia="Times New Roman" w:hAnsi="Calibri" w:cs="Times New Roman"/>
          <w:iCs/>
          <w:color w:val="2F5496"/>
          <w:lang w:eastAsia="en-US"/>
        </w:rPr>
        <w:t>Počty</w:t>
      </w:r>
    </w:p>
    <w:p w14:paraId="338578D7" w14:textId="77777777" w:rsidR="00AE22CD" w:rsidRPr="00AE22CD" w:rsidRDefault="00AE22CD" w:rsidP="00AE22CD">
      <w:pPr>
        <w:numPr>
          <w:ilvl w:val="0"/>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Záložní napájecí zdroje</w:t>
      </w:r>
      <w:r w:rsidRPr="00AE22CD">
        <w:rPr>
          <w:rFonts w:ascii="Calibri" w:eastAsia="Calibri" w:hAnsi="Calibri" w:cs="Times New Roman"/>
          <w:lang w:eastAsia="en-US"/>
        </w:rPr>
        <w:tab/>
      </w:r>
      <w:r w:rsidRPr="00AE22CD">
        <w:rPr>
          <w:rFonts w:ascii="Calibri" w:eastAsia="Calibri" w:hAnsi="Calibri" w:cs="Times New Roman"/>
          <w:lang w:eastAsia="en-US"/>
        </w:rPr>
        <w:tab/>
      </w:r>
      <w:r w:rsidRPr="00AE22CD">
        <w:rPr>
          <w:rFonts w:ascii="Calibri" w:eastAsia="Calibri" w:hAnsi="Calibri" w:cs="Times New Roman"/>
          <w:lang w:eastAsia="en-US"/>
        </w:rPr>
        <w:tab/>
      </w:r>
      <w:r w:rsidRPr="00AE22CD">
        <w:rPr>
          <w:rFonts w:ascii="Calibri" w:eastAsia="Calibri" w:hAnsi="Calibri" w:cs="Times New Roman"/>
          <w:lang w:eastAsia="en-US"/>
        </w:rPr>
        <w:tab/>
      </w:r>
      <w:r w:rsidRPr="00AE22CD">
        <w:rPr>
          <w:rFonts w:ascii="Calibri" w:eastAsia="Calibri" w:hAnsi="Calibri" w:cs="Times New Roman"/>
          <w:lang w:eastAsia="en-US"/>
        </w:rPr>
        <w:tab/>
      </w:r>
      <w:r w:rsidRPr="00AE22CD">
        <w:rPr>
          <w:rFonts w:ascii="Calibri" w:eastAsia="Calibri" w:hAnsi="Calibri" w:cs="Times New Roman"/>
          <w:lang w:eastAsia="en-US"/>
        </w:rPr>
        <w:tab/>
        <w:t>15 ks</w:t>
      </w:r>
    </w:p>
    <w:p w14:paraId="22799A96" w14:textId="77777777" w:rsidR="00AE22CD" w:rsidRPr="00AE22CD" w:rsidRDefault="00AE22CD" w:rsidP="00AE22CD">
      <w:pPr>
        <w:spacing w:before="120" w:after="0" w:line="240" w:lineRule="auto"/>
        <w:jc w:val="both"/>
        <w:rPr>
          <w:rFonts w:ascii="Calibri" w:eastAsia="Calibri" w:hAnsi="Calibri" w:cs="Times New Roman"/>
          <w:highlight w:val="yellow"/>
          <w:lang w:eastAsia="en-US"/>
        </w:rPr>
      </w:pPr>
    </w:p>
    <w:p w14:paraId="55AC63C2" w14:textId="77777777" w:rsidR="00AE22CD" w:rsidRPr="00AE22CD" w:rsidRDefault="00AE22CD" w:rsidP="00AE22CD">
      <w:pPr>
        <w:keepNext/>
        <w:keepLines/>
        <w:numPr>
          <w:ilvl w:val="3"/>
          <w:numId w:val="0"/>
        </w:numPr>
        <w:spacing w:before="120" w:after="0" w:line="240" w:lineRule="auto"/>
        <w:ind w:left="862" w:hanging="862"/>
        <w:jc w:val="both"/>
        <w:outlineLvl w:val="3"/>
        <w:rPr>
          <w:rFonts w:ascii="Calibri" w:eastAsia="Times New Roman" w:hAnsi="Calibri" w:cs="Times New Roman"/>
          <w:iCs/>
          <w:color w:val="2F5496"/>
          <w:lang w:eastAsia="en-US"/>
        </w:rPr>
      </w:pPr>
      <w:r w:rsidRPr="00AE22CD">
        <w:rPr>
          <w:rFonts w:ascii="Calibri" w:eastAsia="Times New Roman" w:hAnsi="Calibri" w:cs="Times New Roman"/>
          <w:iCs/>
          <w:color w:val="2F5496"/>
          <w:lang w:eastAsia="en-US"/>
        </w:rPr>
        <w:t>Popis nabízeného plnění a popis splnění požadavků</w:t>
      </w:r>
    </w:p>
    <w:p w14:paraId="517BF4B3"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highlight w:val="yellow"/>
          <w:lang w:eastAsia="en-US"/>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AE22CD">
        <w:rPr>
          <w:rFonts w:ascii="Calibri" w:eastAsia="Calibri" w:hAnsi="Calibri" w:cs="Times New Roman"/>
          <w:highlight w:val="yellow"/>
          <w:lang w:eastAsia="en-US"/>
        </w:rPr>
        <w:t>datasheetu</w:t>
      </w:r>
      <w:proofErr w:type="spellEnd"/>
      <w:r w:rsidRPr="00AE22CD">
        <w:rPr>
          <w:rFonts w:ascii="Calibri" w:eastAsia="Calibri" w:hAnsi="Calibri" w:cs="Times New Roman"/>
          <w:highlight w:val="yellow"/>
          <w:lang w:eastAsia="en-US"/>
        </w:rPr>
        <w:t xml:space="preserve"> či technické dokumentace výrobce, či technických listů a/nebo certifikátů výrobku) a dalších nezbytných informací, ze kterých bude zřejmý způsob nasazení a splnění požadavků zadavatele.</w:t>
      </w:r>
    </w:p>
    <w:p w14:paraId="1B674E19" w14:textId="77777777" w:rsidR="00AE22CD" w:rsidRPr="00AE22CD" w:rsidRDefault="00AE22CD" w:rsidP="00AE22CD">
      <w:pPr>
        <w:spacing w:before="120" w:after="0" w:line="240" w:lineRule="auto"/>
        <w:jc w:val="both"/>
        <w:rPr>
          <w:rFonts w:ascii="Calibri" w:eastAsia="Calibri" w:hAnsi="Calibri" w:cs="Times New Roman"/>
          <w:lang w:eastAsia="en-US"/>
        </w:rPr>
      </w:pPr>
    </w:p>
    <w:p w14:paraId="1DCC0DE7" w14:textId="77777777" w:rsidR="00AE22CD" w:rsidRPr="00AE22CD" w:rsidRDefault="00AE22CD" w:rsidP="00AE22CD">
      <w:pPr>
        <w:keepNext/>
        <w:keepLines/>
        <w:numPr>
          <w:ilvl w:val="1"/>
          <w:numId w:val="0"/>
        </w:numPr>
        <w:spacing w:before="240" w:after="120" w:line="240" w:lineRule="auto"/>
        <w:ind w:left="576" w:hanging="576"/>
        <w:jc w:val="both"/>
        <w:outlineLvl w:val="1"/>
        <w:rPr>
          <w:rFonts w:ascii="Calibri" w:eastAsia="Times New Roman" w:hAnsi="Calibri" w:cs="Times New Roman"/>
          <w:color w:val="2F5496"/>
          <w:sz w:val="26"/>
          <w:szCs w:val="26"/>
          <w:lang w:eastAsia="en-US"/>
        </w:rPr>
      </w:pPr>
      <w:r w:rsidRPr="00AE22CD">
        <w:rPr>
          <w:rFonts w:ascii="Calibri" w:eastAsia="Times New Roman" w:hAnsi="Calibri" w:cs="Times New Roman"/>
          <w:color w:val="2F5496"/>
          <w:sz w:val="26"/>
          <w:szCs w:val="26"/>
          <w:lang w:eastAsia="en-US"/>
        </w:rPr>
        <w:t>Požadavky na související činnosti</w:t>
      </w:r>
    </w:p>
    <w:p w14:paraId="383E17BB" w14:textId="77777777" w:rsidR="00AE22CD" w:rsidRPr="00AE22CD" w:rsidRDefault="00AE22CD" w:rsidP="00AE22CD">
      <w:pPr>
        <w:keepNext/>
        <w:keepLines/>
        <w:numPr>
          <w:ilvl w:val="3"/>
          <w:numId w:val="0"/>
        </w:numPr>
        <w:spacing w:before="120" w:after="0" w:line="240" w:lineRule="auto"/>
        <w:ind w:left="862" w:hanging="862"/>
        <w:jc w:val="both"/>
        <w:outlineLvl w:val="3"/>
        <w:rPr>
          <w:rFonts w:ascii="Calibri" w:eastAsia="Times New Roman" w:hAnsi="Calibri" w:cs="Times New Roman"/>
          <w:iCs/>
          <w:color w:val="2F5496"/>
          <w:lang w:eastAsia="en-US"/>
        </w:rPr>
      </w:pPr>
      <w:r w:rsidRPr="00AE22CD">
        <w:rPr>
          <w:rFonts w:ascii="Calibri" w:eastAsia="Times New Roman" w:hAnsi="Calibri" w:cs="Times New Roman"/>
          <w:iCs/>
          <w:color w:val="2F5496"/>
          <w:lang w:eastAsia="en-US"/>
        </w:rPr>
        <w:t>Požadavky zadavatele</w:t>
      </w:r>
    </w:p>
    <w:p w14:paraId="41213F58"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Účastník zajistí minimálně následující činnosti:</w:t>
      </w:r>
    </w:p>
    <w:p w14:paraId="3387E7B7" w14:textId="77777777" w:rsidR="00AE22CD" w:rsidRPr="00AE22CD" w:rsidRDefault="00AE22CD" w:rsidP="00AE22CD">
      <w:pPr>
        <w:numPr>
          <w:ilvl w:val="0"/>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Dodávka zboží do místa plnění, tj. do Pardubické nemocnice</w:t>
      </w:r>
    </w:p>
    <w:p w14:paraId="7FD11BA9" w14:textId="77777777" w:rsidR="00AE22CD" w:rsidRPr="00AE22CD" w:rsidRDefault="00AE22CD" w:rsidP="00AE22CD">
      <w:pPr>
        <w:numPr>
          <w:ilvl w:val="0"/>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Instalace všech dodaných záložních napájecích zdrojů minimálně</w:t>
      </w:r>
    </w:p>
    <w:p w14:paraId="141F2DD7" w14:textId="77777777" w:rsidR="00AE22CD" w:rsidRPr="00AE22CD" w:rsidRDefault="00AE22CD" w:rsidP="00AE22CD">
      <w:pPr>
        <w:numPr>
          <w:ilvl w:val="1"/>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Fyzická instalace do datových rozvaděčů zadavatele</w:t>
      </w:r>
    </w:p>
    <w:p w14:paraId="0B2E45EF" w14:textId="77777777" w:rsidR="00AE22CD" w:rsidRPr="00AE22CD" w:rsidRDefault="00AE22CD" w:rsidP="00AE22CD">
      <w:pPr>
        <w:numPr>
          <w:ilvl w:val="1"/>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Konfigurace UPS</w:t>
      </w:r>
    </w:p>
    <w:p w14:paraId="093D977A" w14:textId="77777777" w:rsidR="00AE22CD" w:rsidRPr="00AE22CD" w:rsidRDefault="00AE22CD" w:rsidP="00AE22CD">
      <w:pPr>
        <w:numPr>
          <w:ilvl w:val="1"/>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 xml:space="preserve">Vybavení datového rozvaděče: </w:t>
      </w:r>
    </w:p>
    <w:p w14:paraId="1AE8D8E6" w14:textId="77777777" w:rsidR="00AE22CD" w:rsidRPr="00AE22CD" w:rsidRDefault="00AE22CD" w:rsidP="00AE22CD">
      <w:pPr>
        <w:numPr>
          <w:ilvl w:val="2"/>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 xml:space="preserve">Výstupním jištěním a připojením pro stávající PDU panel, zapojení. </w:t>
      </w:r>
    </w:p>
    <w:p w14:paraId="71D59E28" w14:textId="77777777" w:rsidR="00AE22CD" w:rsidRPr="00AE22CD" w:rsidRDefault="00AE22CD" w:rsidP="00AE22CD">
      <w:pPr>
        <w:numPr>
          <w:ilvl w:val="1"/>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Revize zařízení</w:t>
      </w:r>
    </w:p>
    <w:p w14:paraId="2B2163FC" w14:textId="77777777" w:rsidR="00AE22CD" w:rsidRPr="00AE22CD" w:rsidRDefault="00AE22CD" w:rsidP="00AE22CD">
      <w:pPr>
        <w:numPr>
          <w:ilvl w:val="1"/>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Otestování řádné funkčnosti</w:t>
      </w:r>
    </w:p>
    <w:p w14:paraId="3B059356" w14:textId="77777777" w:rsidR="00AE22CD" w:rsidRPr="00AE22CD" w:rsidRDefault="00AE22CD" w:rsidP="00AE22CD">
      <w:pPr>
        <w:numPr>
          <w:ilvl w:val="1"/>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 xml:space="preserve">Aktualizace dokumentace současného stavu </w:t>
      </w:r>
    </w:p>
    <w:p w14:paraId="5FF22D72" w14:textId="77777777" w:rsidR="00AE22CD" w:rsidRPr="00AE22CD" w:rsidRDefault="00AE22CD" w:rsidP="00AE22CD">
      <w:pPr>
        <w:numPr>
          <w:ilvl w:val="0"/>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Předání uživatelské dokumentace – uživatelský manuál s popisem uživatelských funkcí k dodávanému SW</w:t>
      </w:r>
    </w:p>
    <w:p w14:paraId="68C65B22" w14:textId="77777777" w:rsidR="00AE22CD" w:rsidRPr="00AE22CD" w:rsidRDefault="00AE22CD" w:rsidP="00AE22CD">
      <w:pPr>
        <w:numPr>
          <w:ilvl w:val="0"/>
          <w:numId w:val="59"/>
        </w:numPr>
        <w:spacing w:before="120" w:after="0" w:line="240" w:lineRule="auto"/>
        <w:contextualSpacing/>
        <w:jc w:val="both"/>
        <w:rPr>
          <w:rFonts w:ascii="Calibri" w:eastAsia="Calibri" w:hAnsi="Calibri" w:cs="Times New Roman"/>
          <w:lang w:eastAsia="en-US"/>
        </w:rPr>
      </w:pPr>
      <w:r w:rsidRPr="00AE22CD">
        <w:rPr>
          <w:rFonts w:ascii="Calibri" w:eastAsia="Calibri" w:hAnsi="Calibri" w:cs="Times New Roman"/>
          <w:lang w:eastAsia="en-US"/>
        </w:rPr>
        <w:t>Zpřístupnění dokumentace výrobce vč. manuálů prostřednictvím přístupu na support portál výrobce</w:t>
      </w:r>
    </w:p>
    <w:p w14:paraId="1CA316B3" w14:textId="77777777" w:rsidR="00AE22CD" w:rsidRPr="00AE22CD" w:rsidRDefault="00AE22CD" w:rsidP="00AE22CD">
      <w:pPr>
        <w:spacing w:before="120" w:after="0" w:line="240" w:lineRule="auto"/>
        <w:jc w:val="both"/>
        <w:rPr>
          <w:rFonts w:ascii="Calibri" w:eastAsia="Calibri" w:hAnsi="Calibri" w:cs="Times New Roman"/>
          <w:lang w:eastAsia="en-US"/>
        </w:rPr>
      </w:pPr>
    </w:p>
    <w:p w14:paraId="37AA815B" w14:textId="77777777" w:rsidR="00AE22CD" w:rsidRPr="00AE22CD" w:rsidRDefault="00AE22CD" w:rsidP="00AE22CD">
      <w:pPr>
        <w:keepNext/>
        <w:keepLines/>
        <w:numPr>
          <w:ilvl w:val="3"/>
          <w:numId w:val="0"/>
        </w:numPr>
        <w:spacing w:before="120" w:after="0" w:line="240" w:lineRule="auto"/>
        <w:ind w:left="862" w:hanging="862"/>
        <w:jc w:val="both"/>
        <w:outlineLvl w:val="3"/>
        <w:rPr>
          <w:rFonts w:ascii="Calibri" w:eastAsia="Times New Roman" w:hAnsi="Calibri" w:cs="Times New Roman"/>
          <w:iCs/>
          <w:color w:val="2F5496"/>
          <w:lang w:eastAsia="en-US"/>
        </w:rPr>
      </w:pPr>
      <w:r w:rsidRPr="00AE22CD">
        <w:rPr>
          <w:rFonts w:ascii="Calibri" w:eastAsia="Times New Roman" w:hAnsi="Calibri" w:cs="Times New Roman"/>
          <w:iCs/>
          <w:color w:val="2F5496"/>
          <w:lang w:eastAsia="en-US"/>
        </w:rPr>
        <w:t>Popis nabízeného plnění a popis splnění požadavků</w:t>
      </w:r>
    </w:p>
    <w:p w14:paraId="23315FF8"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highlight w:val="yellow"/>
          <w:lang w:eastAsia="en-US"/>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AE22CD">
        <w:rPr>
          <w:rFonts w:ascii="Calibri" w:eastAsia="Calibri" w:hAnsi="Calibri" w:cs="Times New Roman"/>
          <w:highlight w:val="yellow"/>
          <w:lang w:eastAsia="en-US"/>
        </w:rPr>
        <w:t>datasheetu</w:t>
      </w:r>
      <w:proofErr w:type="spellEnd"/>
      <w:r w:rsidRPr="00AE22CD">
        <w:rPr>
          <w:rFonts w:ascii="Calibri" w:eastAsia="Calibri" w:hAnsi="Calibri" w:cs="Times New Roman"/>
          <w:highlight w:val="yellow"/>
          <w:lang w:eastAsia="en-US"/>
        </w:rPr>
        <w:t xml:space="preserve"> či technické dokumentace výrobce, či technických listů a/nebo certifikátů výrobku) a dalších nezbytných informací, ze kterých bude zřejmý způsob nasazení a splnění požadavků zadavatele.</w:t>
      </w:r>
    </w:p>
    <w:p w14:paraId="383B73C0" w14:textId="77777777" w:rsidR="00AE22CD" w:rsidRPr="00AE22CD" w:rsidRDefault="00AE22CD" w:rsidP="00AE22CD">
      <w:pPr>
        <w:spacing w:before="120" w:after="0" w:line="240" w:lineRule="auto"/>
        <w:jc w:val="both"/>
        <w:rPr>
          <w:rFonts w:ascii="Calibri" w:eastAsia="Calibri" w:hAnsi="Calibri" w:cs="Times New Roman"/>
          <w:lang w:eastAsia="en-US"/>
        </w:rPr>
      </w:pPr>
    </w:p>
    <w:p w14:paraId="652BCB1A"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br w:type="page"/>
      </w:r>
    </w:p>
    <w:bookmarkEnd w:id="48"/>
    <w:p w14:paraId="17B077DB" w14:textId="4BA37016"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8B1C0D5" w14:textId="77777777" w:rsidR="00AE22CD" w:rsidRPr="00AE22CD" w:rsidRDefault="00AE22CD" w:rsidP="00AE22CD">
      <w:pPr>
        <w:keepNext/>
        <w:keepLines/>
        <w:numPr>
          <w:ilvl w:val="3"/>
          <w:numId w:val="0"/>
        </w:numPr>
        <w:spacing w:before="120" w:after="0" w:line="240" w:lineRule="auto"/>
        <w:ind w:left="862" w:hanging="862"/>
        <w:jc w:val="both"/>
        <w:outlineLvl w:val="3"/>
        <w:rPr>
          <w:rFonts w:ascii="Calibri" w:eastAsia="Times New Roman" w:hAnsi="Calibri" w:cs="Times New Roman"/>
          <w:iCs/>
          <w:color w:val="2F5496"/>
          <w:lang w:eastAsia="en-US"/>
        </w:rPr>
      </w:pPr>
      <w:bookmarkStart w:id="60" w:name="_Toc472491069"/>
      <w:r w:rsidRPr="00AE22CD">
        <w:rPr>
          <w:rFonts w:ascii="Calibri" w:eastAsia="Times New Roman" w:hAnsi="Calibri" w:cs="Times New Roman"/>
          <w:iCs/>
          <w:color w:val="2F5496"/>
          <w:lang w:eastAsia="en-US"/>
        </w:rPr>
        <w:t>Požadavky zadavatele</w:t>
      </w:r>
    </w:p>
    <w:p w14:paraId="263F73D6"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Zadavatel požaduje, aby veškeré hardwarové komponenty v řešení</w:t>
      </w:r>
    </w:p>
    <w:p w14:paraId="6B4BA504" w14:textId="77777777" w:rsidR="00AE22CD" w:rsidRPr="00AE22CD" w:rsidRDefault="00AE22CD" w:rsidP="00AE22CD">
      <w:pPr>
        <w:numPr>
          <w:ilvl w:val="0"/>
          <w:numId w:val="59"/>
        </w:num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záložní napájecí zdroje UPS;</w:t>
      </w:r>
    </w:p>
    <w:p w14:paraId="50068735" w14:textId="77777777" w:rsidR="00AE22CD" w:rsidRPr="00AE22CD" w:rsidRDefault="00AE22CD" w:rsidP="00AE22CD">
      <w:pPr>
        <w:spacing w:after="0" w:line="240" w:lineRule="auto"/>
        <w:rPr>
          <w:rFonts w:ascii="Calibri" w:eastAsia="Calibri" w:hAnsi="Calibri" w:cs="Times New Roman"/>
          <w:lang w:eastAsia="en-US"/>
        </w:rPr>
      </w:pPr>
      <w:r w:rsidRPr="00AE22CD">
        <w:rPr>
          <w:rFonts w:ascii="Calibri" w:eastAsia="Calibri" w:hAnsi="Calibri" w:cs="Times New Roman"/>
          <w:lang w:eastAsia="en-US"/>
        </w:rPr>
        <w:t>a veškeré softwarové komponenty v řešení</w:t>
      </w:r>
    </w:p>
    <w:p w14:paraId="257DE6BB" w14:textId="77777777" w:rsidR="00AE22CD" w:rsidRPr="00AE22CD" w:rsidRDefault="00AE22CD" w:rsidP="00AE22CD">
      <w:pPr>
        <w:numPr>
          <w:ilvl w:val="0"/>
          <w:numId w:val="59"/>
        </w:num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software pro monitoring záložních napájecích zdrojů (UPS);</w:t>
      </w:r>
    </w:p>
    <w:p w14:paraId="6A094BAE" w14:textId="77777777" w:rsidR="00AE22CD" w:rsidRPr="00AE22CD" w:rsidRDefault="00AE22CD" w:rsidP="00AE22CD">
      <w:pPr>
        <w:spacing w:after="0" w:line="240" w:lineRule="auto"/>
        <w:rPr>
          <w:rFonts w:ascii="Calibri" w:eastAsia="Calibri" w:hAnsi="Calibri" w:cs="Times New Roman"/>
          <w:lang w:eastAsia="en-US"/>
        </w:rPr>
      </w:pPr>
      <w:r w:rsidRPr="00AE22CD">
        <w:rPr>
          <w:rFonts w:ascii="Calibri" w:eastAsia="Calibri" w:hAnsi="Calibri" w:cs="Times New Roman"/>
          <w:lang w:eastAsia="en-US"/>
        </w:rPr>
        <w:t xml:space="preserve">byly kryty zárukou prodejce na období </w:t>
      </w:r>
      <w:proofErr w:type="gramStart"/>
      <w:r w:rsidRPr="00AE22CD">
        <w:rPr>
          <w:rFonts w:ascii="Calibri" w:eastAsia="Calibri" w:hAnsi="Calibri" w:cs="Times New Roman"/>
          <w:lang w:eastAsia="en-US"/>
        </w:rPr>
        <w:t>5ti</w:t>
      </w:r>
      <w:proofErr w:type="gramEnd"/>
      <w:r w:rsidRPr="00AE22CD">
        <w:rPr>
          <w:rFonts w:ascii="Calibri" w:eastAsia="Calibri" w:hAnsi="Calibri" w:cs="Times New Roman"/>
          <w:lang w:eastAsia="en-US"/>
        </w:rPr>
        <w:t xml:space="preserve"> let. Výjimkou jsou baterie do záložních zdrojů UPS, kdy zadavatel požaduje, aby baterie byly kryty minimálně zárukou na období 2 let.</w:t>
      </w:r>
    </w:p>
    <w:p w14:paraId="01A93173"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Záruka prodejce vztahující se minimálně k hardwarovým komponentám v řešení</w:t>
      </w:r>
    </w:p>
    <w:p w14:paraId="52DAB715" w14:textId="77777777" w:rsidR="00AE22CD" w:rsidRPr="00AE22CD" w:rsidRDefault="00AE22CD" w:rsidP="00AE22CD">
      <w:pPr>
        <w:numPr>
          <w:ilvl w:val="0"/>
          <w:numId w:val="59"/>
        </w:num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záložní napájecí zdroje (UPS);</w:t>
      </w:r>
    </w:p>
    <w:p w14:paraId="2BAE8436" w14:textId="77777777" w:rsidR="00AE22CD" w:rsidRPr="00AE22CD" w:rsidRDefault="00AE22CD" w:rsidP="00AE22CD">
      <w:pPr>
        <w:spacing w:after="0" w:line="240" w:lineRule="auto"/>
        <w:rPr>
          <w:rFonts w:ascii="Calibri" w:eastAsia="Calibri" w:hAnsi="Calibri" w:cs="Times New Roman"/>
          <w:lang w:eastAsia="en-US"/>
        </w:rPr>
      </w:pPr>
      <w:r w:rsidRPr="00AE22CD">
        <w:rPr>
          <w:rFonts w:ascii="Calibri" w:eastAsia="Calibri" w:hAnsi="Calibri" w:cs="Times New Roman"/>
          <w:lang w:eastAsia="en-US"/>
        </w:rPr>
        <w:t>a minimálně k softwarovým komponentám v řešení</w:t>
      </w:r>
    </w:p>
    <w:p w14:paraId="6112D9EA" w14:textId="77777777" w:rsidR="00AE22CD" w:rsidRPr="00AE22CD" w:rsidRDefault="00AE22CD" w:rsidP="00AE22CD">
      <w:pPr>
        <w:numPr>
          <w:ilvl w:val="0"/>
          <w:numId w:val="59"/>
        </w:num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software/firmware záložní napájecí zdroje (UPS);</w:t>
      </w:r>
    </w:p>
    <w:p w14:paraId="2B3EDF18" w14:textId="77777777" w:rsidR="00AE22CD" w:rsidRPr="00AE22CD" w:rsidRDefault="00AE22CD" w:rsidP="00AE22CD">
      <w:pPr>
        <w:spacing w:after="0" w:line="240" w:lineRule="auto"/>
        <w:rPr>
          <w:rFonts w:ascii="Calibri" w:eastAsia="Calibri" w:hAnsi="Calibri" w:cs="Times New Roman"/>
          <w:lang w:eastAsia="en-US"/>
        </w:rPr>
      </w:pPr>
      <w:r w:rsidRPr="00AE22CD">
        <w:rPr>
          <w:rFonts w:ascii="Calibri" w:eastAsia="Calibri" w:hAnsi="Calibri" w:cs="Times New Roman"/>
          <w:lang w:eastAsia="en-US"/>
        </w:rPr>
        <w:t xml:space="preserve">musí být založena na předplacené službě technické podpory výrobce na dobu </w:t>
      </w:r>
      <w:proofErr w:type="gramStart"/>
      <w:r w:rsidRPr="00AE22CD">
        <w:rPr>
          <w:rFonts w:ascii="Calibri" w:eastAsia="Calibri" w:hAnsi="Calibri" w:cs="Times New Roman"/>
          <w:lang w:eastAsia="en-US"/>
        </w:rPr>
        <w:t>5ti</w:t>
      </w:r>
      <w:proofErr w:type="gramEnd"/>
      <w:r w:rsidRPr="00AE22CD">
        <w:rPr>
          <w:rFonts w:ascii="Calibri" w:eastAsia="Calibri" w:hAnsi="Calibri" w:cs="Times New Roman"/>
          <w:lang w:eastAsia="en-US"/>
        </w:rPr>
        <w:t xml:space="preserve"> let, která bude zajišťovat minimálně následující:</w:t>
      </w:r>
    </w:p>
    <w:p w14:paraId="26016394" w14:textId="77777777" w:rsidR="00AE22CD" w:rsidRPr="00AE22CD" w:rsidRDefault="00AE22CD" w:rsidP="00AE22CD">
      <w:pPr>
        <w:numPr>
          <w:ilvl w:val="0"/>
          <w:numId w:val="59"/>
        </w:num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dostupnost nových softwarových/firmware verzí buď přímo prostředním support portálu výrobce či prostřednictvím servisního partnera výrobce;</w:t>
      </w:r>
    </w:p>
    <w:p w14:paraId="1E55DFA9" w14:textId="77777777" w:rsidR="00AE22CD" w:rsidRPr="00AE22CD" w:rsidRDefault="00AE22CD" w:rsidP="00AE22CD">
      <w:pPr>
        <w:numPr>
          <w:ilvl w:val="0"/>
          <w:numId w:val="59"/>
        </w:num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výměna hardwarových komponent v případě závady buď přímo od výrobce či prostřednictvím servisního partnera výrobce;</w:t>
      </w:r>
    </w:p>
    <w:p w14:paraId="5F722764" w14:textId="77777777" w:rsidR="00AE22CD" w:rsidRPr="00AE22CD" w:rsidRDefault="00AE22CD" w:rsidP="00AE22CD">
      <w:pPr>
        <w:numPr>
          <w:ilvl w:val="0"/>
          <w:numId w:val="59"/>
        </w:num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dostupnost on-line produktové dokumentace prostředním support portálu výrobce;</w:t>
      </w:r>
    </w:p>
    <w:p w14:paraId="395E0EBB" w14:textId="77777777" w:rsidR="00AE22CD" w:rsidRPr="00AE22CD" w:rsidRDefault="00AE22CD" w:rsidP="00AE22CD">
      <w:pPr>
        <w:numPr>
          <w:ilvl w:val="0"/>
          <w:numId w:val="59"/>
        </w:numPr>
        <w:spacing w:before="120" w:after="0" w:line="240" w:lineRule="auto"/>
        <w:jc w:val="both"/>
        <w:rPr>
          <w:rFonts w:ascii="Calibri" w:eastAsia="Calibri" w:hAnsi="Calibri" w:cs="Times New Roman"/>
          <w:lang w:eastAsia="en-US"/>
        </w:rPr>
      </w:pPr>
      <w:r w:rsidRPr="00AE22CD">
        <w:rPr>
          <w:rFonts w:ascii="Calibri" w:eastAsia="Calibri" w:hAnsi="Calibri" w:cs="Times New Roman"/>
          <w:lang w:eastAsia="en-US"/>
        </w:rPr>
        <w:t xml:space="preserve">možnost kontaktovat technickou podporu výrobce buď přímo či prostřednictvím servisního partnera výrobce s cílem získat on-line podporu při </w:t>
      </w:r>
      <w:proofErr w:type="spellStart"/>
      <w:r w:rsidRPr="00AE22CD">
        <w:rPr>
          <w:rFonts w:ascii="Calibri" w:eastAsia="Calibri" w:hAnsi="Calibri" w:cs="Times New Roman"/>
          <w:lang w:eastAsia="en-US"/>
        </w:rPr>
        <w:t>troubleshootingu</w:t>
      </w:r>
      <w:proofErr w:type="spellEnd"/>
      <w:r w:rsidRPr="00AE22CD">
        <w:rPr>
          <w:rFonts w:ascii="Calibri" w:eastAsia="Calibri" w:hAnsi="Calibri" w:cs="Times New Roman"/>
          <w:lang w:eastAsia="en-US"/>
        </w:rPr>
        <w:t xml:space="preserve"> spojeném s případnou rekonfigurací řešení v průběhu trvání podpory.</w:t>
      </w:r>
    </w:p>
    <w:p w14:paraId="6867E8E2" w14:textId="77777777" w:rsidR="00AE22CD" w:rsidRPr="00AE22CD" w:rsidRDefault="00AE22CD" w:rsidP="00AE22CD">
      <w:pPr>
        <w:spacing w:before="120" w:after="0" w:line="240" w:lineRule="auto"/>
        <w:jc w:val="both"/>
        <w:rPr>
          <w:rFonts w:ascii="Calibri" w:eastAsia="Calibri" w:hAnsi="Calibri" w:cs="Times New Roman"/>
          <w:lang w:eastAsia="en-US"/>
        </w:rPr>
      </w:pPr>
    </w:p>
    <w:p w14:paraId="755E14D8" w14:textId="77777777" w:rsidR="00AE22CD" w:rsidRPr="00AE22CD" w:rsidRDefault="00AE22CD" w:rsidP="00AE22CD">
      <w:pPr>
        <w:keepNext/>
        <w:keepLines/>
        <w:numPr>
          <w:ilvl w:val="3"/>
          <w:numId w:val="0"/>
        </w:numPr>
        <w:spacing w:before="120" w:after="0" w:line="240" w:lineRule="auto"/>
        <w:ind w:left="862" w:hanging="862"/>
        <w:jc w:val="both"/>
        <w:outlineLvl w:val="3"/>
        <w:rPr>
          <w:rFonts w:ascii="Calibri" w:eastAsia="Times New Roman" w:hAnsi="Calibri" w:cs="Times New Roman"/>
          <w:iCs/>
          <w:color w:val="2F5496"/>
          <w:lang w:eastAsia="en-US"/>
        </w:rPr>
      </w:pPr>
      <w:r w:rsidRPr="00AE22CD">
        <w:rPr>
          <w:rFonts w:ascii="Calibri" w:eastAsia="Times New Roman" w:hAnsi="Calibri" w:cs="Times New Roman"/>
          <w:iCs/>
          <w:color w:val="2F5496"/>
          <w:lang w:eastAsia="en-US"/>
        </w:rPr>
        <w:t>Popis nabízeného plnění a popis splnění požadavků</w:t>
      </w:r>
    </w:p>
    <w:p w14:paraId="35528E24" w14:textId="77777777" w:rsidR="00AE22CD" w:rsidRPr="00AE22CD" w:rsidRDefault="00AE22CD" w:rsidP="00AE22CD">
      <w:pPr>
        <w:spacing w:before="120" w:after="0" w:line="240" w:lineRule="auto"/>
        <w:jc w:val="both"/>
        <w:rPr>
          <w:rFonts w:ascii="Calibri" w:eastAsia="Calibri" w:hAnsi="Calibri" w:cs="Times New Roman"/>
          <w:lang w:eastAsia="en-US"/>
        </w:rPr>
      </w:pPr>
      <w:r w:rsidRPr="00AE22CD">
        <w:rPr>
          <w:rFonts w:ascii="Calibri" w:eastAsia="Calibri" w:hAnsi="Calibri" w:cs="Times New Roman"/>
          <w:highlight w:val="yellow"/>
          <w:lang w:eastAsia="en-US"/>
        </w:rPr>
        <w:t xml:space="preserve">Účastník tento text vymaže. Účastník zde detailně textově popíše koncepci nabízeného řešení a komponentního položkového rozpadu, a včetně uvedení technických parametrů (smí se využít česky či anglicky psaných částí </w:t>
      </w:r>
      <w:proofErr w:type="spellStart"/>
      <w:r w:rsidRPr="00AE22CD">
        <w:rPr>
          <w:rFonts w:ascii="Calibri" w:eastAsia="Calibri" w:hAnsi="Calibri" w:cs="Times New Roman"/>
          <w:highlight w:val="yellow"/>
          <w:lang w:eastAsia="en-US"/>
        </w:rPr>
        <w:t>datasheetu</w:t>
      </w:r>
      <w:proofErr w:type="spellEnd"/>
      <w:r w:rsidRPr="00AE22CD">
        <w:rPr>
          <w:rFonts w:ascii="Calibri" w:eastAsia="Calibri" w:hAnsi="Calibri" w:cs="Times New Roman"/>
          <w:highlight w:val="yellow"/>
          <w:lang w:eastAsia="en-US"/>
        </w:rPr>
        <w:t xml:space="preserve"> či technické dokumentace výrobce, či technických listů a/nebo certifikátů výrobku) a dalších nezbytných informací, ze kterých bude zřejmý způsob nasazení a splnění požadavků zadavatele.</w:t>
      </w:r>
    </w:p>
    <w:p w14:paraId="3B23D5AB" w14:textId="77777777" w:rsidR="00AE22CD" w:rsidRPr="00AE22CD" w:rsidRDefault="00AE22CD" w:rsidP="00AE22CD">
      <w:pPr>
        <w:rPr>
          <w:rFonts w:ascii="Calibri" w:eastAsia="Calibri" w:hAnsi="Calibri" w:cs="Times New Roman"/>
          <w:lang w:eastAsia="en-US"/>
        </w:rPr>
      </w:pPr>
      <w:r w:rsidRPr="00AE22CD">
        <w:rPr>
          <w:rFonts w:ascii="Calibri" w:eastAsia="Calibri" w:hAnsi="Calibri" w:cs="Times New Roman"/>
          <w:lang w:eastAsia="en-US"/>
        </w:rP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2A9A7580" w14:textId="4DE1E268" w:rsidR="00186E5E" w:rsidRPr="00CD3938" w:rsidRDefault="00186E5E" w:rsidP="00186E5E">
      <w:pPr>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0125DCFE" w:rsidR="00927B9E" w:rsidRDefault="00927B9E" w:rsidP="00927B9E">
      <w:pPr>
        <w:spacing w:after="0" w:line="240" w:lineRule="auto"/>
        <w:jc w:val="both"/>
        <w:rPr>
          <w:rFonts w:eastAsia="Times New Roman"/>
          <w:lang w:eastAsia="ar-SA"/>
        </w:rPr>
      </w:pPr>
      <w:r>
        <w:rPr>
          <w:rFonts w:eastAsia="Times New Roman"/>
          <w:lang w:eastAsia="ar-SA"/>
        </w:rPr>
        <w:t>tab. 1</w:t>
      </w:r>
    </w:p>
    <w:tbl>
      <w:tblPr>
        <w:tblStyle w:val="Mkatabulky"/>
        <w:tblW w:w="10126" w:type="dxa"/>
        <w:tblInd w:w="137" w:type="dxa"/>
        <w:tblLook w:val="04A0" w:firstRow="1" w:lastRow="0" w:firstColumn="1" w:lastColumn="0" w:noHBand="0" w:noVBand="1"/>
      </w:tblPr>
      <w:tblGrid>
        <w:gridCol w:w="3527"/>
        <w:gridCol w:w="1486"/>
        <w:gridCol w:w="1111"/>
        <w:gridCol w:w="1611"/>
        <w:gridCol w:w="935"/>
        <w:gridCol w:w="1456"/>
      </w:tblGrid>
      <w:tr w:rsidR="00927B9E" w14:paraId="62A51326" w14:textId="77777777" w:rsidTr="003C7991">
        <w:tc>
          <w:tcPr>
            <w:tcW w:w="3527"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927B9E" w:rsidRPr="003D2D92" w:rsidRDefault="00927B9E" w:rsidP="003C7991">
            <w:pPr>
              <w:rPr>
                <w:b/>
                <w:bCs/>
              </w:rPr>
            </w:pPr>
            <w:r w:rsidRPr="003D2D92">
              <w:rPr>
                <w:b/>
                <w:bCs/>
              </w:rPr>
              <w:t>Položka</w:t>
            </w:r>
            <w:r>
              <w:rPr>
                <w:b/>
                <w:bCs/>
              </w:rPr>
              <w:t xml:space="preserve"> </w:t>
            </w:r>
          </w:p>
        </w:tc>
        <w:tc>
          <w:tcPr>
            <w:tcW w:w="1486" w:type="dxa"/>
            <w:tcBorders>
              <w:top w:val="single" w:sz="4" w:space="0" w:color="auto"/>
              <w:bottom w:val="single" w:sz="4" w:space="0" w:color="auto"/>
            </w:tcBorders>
            <w:shd w:val="clear" w:color="auto" w:fill="FFE599" w:themeFill="accent4" w:themeFillTint="66"/>
            <w:vAlign w:val="center"/>
          </w:tcPr>
          <w:p w14:paraId="2D14A709" w14:textId="77777777" w:rsidR="00927B9E" w:rsidRDefault="00927B9E" w:rsidP="003C7991">
            <w:pPr>
              <w:jc w:val="center"/>
              <w:rPr>
                <w:rFonts w:cs="Arial"/>
                <w:b/>
                <w:bCs/>
              </w:rPr>
            </w:pPr>
            <w:r w:rsidRPr="0024183D">
              <w:rPr>
                <w:rFonts w:cs="Arial"/>
                <w:b/>
                <w:bCs/>
              </w:rPr>
              <w:t>Cena</w:t>
            </w:r>
            <w:r>
              <w:rPr>
                <w:rFonts w:cs="Arial"/>
                <w:b/>
                <w:bCs/>
              </w:rPr>
              <w:t xml:space="preserve"> za kus</w:t>
            </w:r>
          </w:p>
          <w:p w14:paraId="0C58DB7D"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47E90E5F" w14:textId="77777777" w:rsidR="00927B9E" w:rsidRDefault="00927B9E" w:rsidP="003C7991">
            <w:pPr>
              <w:jc w:val="center"/>
              <w:rPr>
                <w:b/>
              </w:rPr>
            </w:pPr>
            <w:r w:rsidRPr="0024183D">
              <w:rPr>
                <w:b/>
              </w:rPr>
              <w:t xml:space="preserve">Výše DPH </w:t>
            </w:r>
          </w:p>
          <w:p w14:paraId="52D922AF" w14:textId="77777777" w:rsidR="00927B9E" w:rsidRDefault="00927B9E" w:rsidP="003C7991">
            <w:pPr>
              <w:jc w:val="center"/>
              <w:rPr>
                <w:bCs/>
              </w:rPr>
            </w:pPr>
            <w:r w:rsidRPr="0024183D">
              <w:rPr>
                <w:b/>
              </w:rPr>
              <w:t>v Kč</w:t>
            </w:r>
          </w:p>
        </w:tc>
        <w:tc>
          <w:tcPr>
            <w:tcW w:w="1611" w:type="dxa"/>
            <w:tcBorders>
              <w:top w:val="single" w:sz="4" w:space="0" w:color="auto"/>
              <w:bottom w:val="single" w:sz="4" w:space="0" w:color="auto"/>
            </w:tcBorders>
            <w:shd w:val="clear" w:color="auto" w:fill="FFE599" w:themeFill="accent4" w:themeFillTint="66"/>
            <w:vAlign w:val="center"/>
          </w:tcPr>
          <w:p w14:paraId="6F147B0C"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za kus</w:t>
            </w:r>
          </w:p>
          <w:p w14:paraId="7FC175A4" w14:textId="77777777" w:rsidR="00927B9E" w:rsidRDefault="00927B9E" w:rsidP="003C7991">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c>
          <w:tcPr>
            <w:tcW w:w="935" w:type="dxa"/>
            <w:tcBorders>
              <w:top w:val="single" w:sz="4" w:space="0" w:color="auto"/>
              <w:bottom w:val="single" w:sz="4" w:space="0" w:color="auto"/>
            </w:tcBorders>
            <w:shd w:val="clear" w:color="auto" w:fill="FFE599" w:themeFill="accent4" w:themeFillTint="66"/>
            <w:vAlign w:val="center"/>
          </w:tcPr>
          <w:p w14:paraId="3BCAFF34" w14:textId="77777777" w:rsidR="00927B9E" w:rsidRPr="00B14C57" w:rsidRDefault="00927B9E" w:rsidP="003C7991">
            <w:pPr>
              <w:jc w:val="center"/>
              <w:rPr>
                <w:b/>
                <w:bCs/>
              </w:rPr>
            </w:pPr>
            <w:r>
              <w:rPr>
                <w:b/>
                <w:bCs/>
              </w:rPr>
              <w:t>KS</w:t>
            </w:r>
          </w:p>
        </w:tc>
        <w:tc>
          <w:tcPr>
            <w:tcW w:w="1456" w:type="dxa"/>
            <w:tcBorders>
              <w:top w:val="single" w:sz="4" w:space="0" w:color="auto"/>
              <w:bottom w:val="single" w:sz="4" w:space="0" w:color="auto"/>
              <w:right w:val="single" w:sz="4" w:space="0" w:color="auto"/>
            </w:tcBorders>
            <w:shd w:val="clear" w:color="auto" w:fill="FFE599" w:themeFill="accent4" w:themeFillTint="66"/>
            <w:vAlign w:val="center"/>
          </w:tcPr>
          <w:p w14:paraId="75AD33A5"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celkem</w:t>
            </w:r>
          </w:p>
          <w:p w14:paraId="10A34545"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r>
      <w:tr w:rsidR="00927B9E" w14:paraId="1D4364AA" w14:textId="77777777" w:rsidTr="003C7991">
        <w:tc>
          <w:tcPr>
            <w:tcW w:w="3527" w:type="dxa"/>
          </w:tcPr>
          <w:p w14:paraId="71DC83A6" w14:textId="1C72F805" w:rsidR="00927B9E" w:rsidRPr="00F94773" w:rsidRDefault="00AE22CD" w:rsidP="00927B9E">
            <w:pPr>
              <w:rPr>
                <w:bCs/>
                <w:color w:val="808080" w:themeColor="background1" w:themeShade="80"/>
              </w:rPr>
            </w:pPr>
            <w:r w:rsidRPr="00AE22CD">
              <w:rPr>
                <w:rFonts w:cs="Calibri"/>
                <w:color w:val="808080" w:themeColor="background1" w:themeShade="80"/>
              </w:rPr>
              <w:t>Hardware</w:t>
            </w:r>
          </w:p>
        </w:tc>
        <w:tc>
          <w:tcPr>
            <w:tcW w:w="1486" w:type="dxa"/>
            <w:shd w:val="clear" w:color="auto" w:fill="FFF6DD"/>
            <w:vAlign w:val="center"/>
          </w:tcPr>
          <w:p w14:paraId="33B37842" w14:textId="1179DA84" w:rsidR="00927B9E" w:rsidRPr="00463C8A" w:rsidRDefault="00927B9E" w:rsidP="00927B9E">
            <w:pPr>
              <w:jc w:val="center"/>
              <w:rPr>
                <w:bCs/>
              </w:rPr>
            </w:pPr>
          </w:p>
        </w:tc>
        <w:tc>
          <w:tcPr>
            <w:tcW w:w="1111" w:type="dxa"/>
            <w:shd w:val="clear" w:color="auto" w:fill="FFF6DD"/>
            <w:vAlign w:val="center"/>
          </w:tcPr>
          <w:p w14:paraId="071946AF" w14:textId="65A54CA2" w:rsidR="00927B9E" w:rsidRPr="00463C8A" w:rsidRDefault="00927B9E" w:rsidP="00927B9E">
            <w:pPr>
              <w:jc w:val="center"/>
              <w:rPr>
                <w:bCs/>
              </w:rPr>
            </w:pPr>
          </w:p>
        </w:tc>
        <w:tc>
          <w:tcPr>
            <w:tcW w:w="1611" w:type="dxa"/>
            <w:shd w:val="clear" w:color="auto" w:fill="FFF6DD"/>
            <w:vAlign w:val="center"/>
          </w:tcPr>
          <w:p w14:paraId="6FB95EB8" w14:textId="587A4491" w:rsidR="00927B9E" w:rsidRPr="00463C8A" w:rsidRDefault="00927B9E" w:rsidP="00927B9E">
            <w:pPr>
              <w:jc w:val="center"/>
              <w:rPr>
                <w:bCs/>
              </w:rPr>
            </w:pPr>
          </w:p>
        </w:tc>
        <w:tc>
          <w:tcPr>
            <w:tcW w:w="935" w:type="dxa"/>
            <w:shd w:val="clear" w:color="auto" w:fill="FFF2CC" w:themeFill="accent4" w:themeFillTint="33"/>
            <w:vAlign w:val="center"/>
          </w:tcPr>
          <w:p w14:paraId="3573AD0F" w14:textId="61320F1A" w:rsidR="00927B9E" w:rsidRPr="00463C8A" w:rsidRDefault="00927B9E" w:rsidP="00927B9E">
            <w:pPr>
              <w:jc w:val="center"/>
              <w:rPr>
                <w:bCs/>
              </w:rPr>
            </w:pPr>
          </w:p>
        </w:tc>
        <w:tc>
          <w:tcPr>
            <w:tcW w:w="1456" w:type="dxa"/>
            <w:shd w:val="clear" w:color="auto" w:fill="FFF6DD"/>
            <w:vAlign w:val="center"/>
          </w:tcPr>
          <w:p w14:paraId="31C2E7CD" w14:textId="7FFB27C8" w:rsidR="00927B9E" w:rsidRPr="00463C8A" w:rsidRDefault="00927B9E" w:rsidP="00927B9E">
            <w:pPr>
              <w:jc w:val="center"/>
              <w:rPr>
                <w:bCs/>
              </w:rPr>
            </w:pPr>
          </w:p>
        </w:tc>
      </w:tr>
      <w:tr w:rsidR="00927B9E" w14:paraId="0695834F" w14:textId="77777777" w:rsidTr="003C7991">
        <w:tc>
          <w:tcPr>
            <w:tcW w:w="3527" w:type="dxa"/>
          </w:tcPr>
          <w:p w14:paraId="3D798248" w14:textId="04B310B6" w:rsidR="00927B9E" w:rsidRPr="00F94773" w:rsidRDefault="00927B9E" w:rsidP="00927B9E">
            <w:pPr>
              <w:rPr>
                <w:bCs/>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7987EAA8" w14:textId="31EBA5A2" w:rsidR="00927B9E" w:rsidRPr="00463C8A" w:rsidRDefault="00927B9E" w:rsidP="00927B9E">
            <w:pPr>
              <w:jc w:val="center"/>
              <w:rPr>
                <w:bCs/>
              </w:rPr>
            </w:pPr>
          </w:p>
        </w:tc>
        <w:tc>
          <w:tcPr>
            <w:tcW w:w="1111" w:type="dxa"/>
            <w:shd w:val="clear" w:color="auto" w:fill="FFF6DD"/>
            <w:vAlign w:val="center"/>
          </w:tcPr>
          <w:p w14:paraId="6E421B73" w14:textId="34516710" w:rsidR="00927B9E" w:rsidRPr="00463C8A" w:rsidRDefault="00927B9E" w:rsidP="00927B9E">
            <w:pPr>
              <w:jc w:val="center"/>
              <w:rPr>
                <w:bCs/>
              </w:rPr>
            </w:pPr>
          </w:p>
        </w:tc>
        <w:tc>
          <w:tcPr>
            <w:tcW w:w="1611" w:type="dxa"/>
            <w:shd w:val="clear" w:color="auto" w:fill="FFF6DD"/>
            <w:vAlign w:val="center"/>
          </w:tcPr>
          <w:p w14:paraId="792404AF" w14:textId="3B7FE3C2" w:rsidR="00927B9E" w:rsidRPr="00463C8A" w:rsidRDefault="00927B9E" w:rsidP="00927B9E">
            <w:pPr>
              <w:jc w:val="center"/>
              <w:rPr>
                <w:bCs/>
              </w:rPr>
            </w:pPr>
          </w:p>
        </w:tc>
        <w:tc>
          <w:tcPr>
            <w:tcW w:w="935" w:type="dxa"/>
            <w:shd w:val="clear" w:color="auto" w:fill="FFF2CC" w:themeFill="accent4" w:themeFillTint="33"/>
            <w:vAlign w:val="center"/>
          </w:tcPr>
          <w:p w14:paraId="75D49BCA" w14:textId="1D400155" w:rsidR="00927B9E" w:rsidRPr="00463C8A" w:rsidRDefault="00927B9E" w:rsidP="00927B9E">
            <w:pPr>
              <w:jc w:val="center"/>
              <w:rPr>
                <w:bCs/>
              </w:rPr>
            </w:pPr>
          </w:p>
        </w:tc>
        <w:tc>
          <w:tcPr>
            <w:tcW w:w="1456" w:type="dxa"/>
            <w:shd w:val="clear" w:color="auto" w:fill="FFF6DD"/>
            <w:vAlign w:val="center"/>
          </w:tcPr>
          <w:p w14:paraId="78699C13" w14:textId="0AC0B081" w:rsidR="00927B9E" w:rsidRPr="00463C8A" w:rsidRDefault="00927B9E" w:rsidP="00927B9E">
            <w:pPr>
              <w:jc w:val="center"/>
              <w:rPr>
                <w:bCs/>
              </w:rPr>
            </w:pPr>
          </w:p>
        </w:tc>
      </w:tr>
      <w:tr w:rsidR="00927B9E" w14:paraId="5A63F79F" w14:textId="77777777" w:rsidTr="003C7991">
        <w:tc>
          <w:tcPr>
            <w:tcW w:w="3527" w:type="dxa"/>
          </w:tcPr>
          <w:p w14:paraId="30DB31A9" w14:textId="3E4699C8" w:rsidR="00927B9E" w:rsidRPr="00F94773" w:rsidRDefault="00927B9E" w:rsidP="00927B9E">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640CF091" w14:textId="77777777" w:rsidR="00927B9E" w:rsidRPr="00463C8A" w:rsidRDefault="00927B9E" w:rsidP="00927B9E">
            <w:pPr>
              <w:jc w:val="center"/>
              <w:rPr>
                <w:bCs/>
                <w:color w:val="FF0000"/>
              </w:rPr>
            </w:pPr>
          </w:p>
        </w:tc>
        <w:tc>
          <w:tcPr>
            <w:tcW w:w="1111" w:type="dxa"/>
            <w:shd w:val="clear" w:color="auto" w:fill="FFF6DD"/>
            <w:vAlign w:val="center"/>
          </w:tcPr>
          <w:p w14:paraId="5F75D226" w14:textId="77777777" w:rsidR="00927B9E" w:rsidRPr="00463C8A" w:rsidRDefault="00927B9E" w:rsidP="00927B9E">
            <w:pPr>
              <w:jc w:val="center"/>
              <w:rPr>
                <w:bCs/>
                <w:color w:val="FF0000"/>
              </w:rPr>
            </w:pPr>
          </w:p>
        </w:tc>
        <w:tc>
          <w:tcPr>
            <w:tcW w:w="1611" w:type="dxa"/>
            <w:shd w:val="clear" w:color="auto" w:fill="FFF6DD"/>
            <w:vAlign w:val="center"/>
          </w:tcPr>
          <w:p w14:paraId="460BF616" w14:textId="77777777" w:rsidR="00927B9E" w:rsidRPr="00463C8A" w:rsidRDefault="00927B9E" w:rsidP="00927B9E">
            <w:pPr>
              <w:jc w:val="center"/>
              <w:rPr>
                <w:bCs/>
                <w:color w:val="FF0000"/>
              </w:rPr>
            </w:pPr>
          </w:p>
        </w:tc>
        <w:tc>
          <w:tcPr>
            <w:tcW w:w="935" w:type="dxa"/>
            <w:shd w:val="clear" w:color="auto" w:fill="FFF2CC" w:themeFill="accent4" w:themeFillTint="33"/>
            <w:vAlign w:val="center"/>
          </w:tcPr>
          <w:p w14:paraId="53EC949D" w14:textId="77777777" w:rsidR="00927B9E" w:rsidRPr="00463C8A" w:rsidRDefault="00927B9E" w:rsidP="00927B9E">
            <w:pPr>
              <w:jc w:val="center"/>
              <w:rPr>
                <w:bCs/>
                <w:color w:val="FF0000"/>
              </w:rPr>
            </w:pPr>
          </w:p>
        </w:tc>
        <w:tc>
          <w:tcPr>
            <w:tcW w:w="1456" w:type="dxa"/>
            <w:shd w:val="clear" w:color="auto" w:fill="FFF6DD"/>
            <w:vAlign w:val="center"/>
          </w:tcPr>
          <w:p w14:paraId="360E3715" w14:textId="77777777" w:rsidR="00927B9E" w:rsidRPr="00463C8A" w:rsidRDefault="00927B9E" w:rsidP="00927B9E">
            <w:pPr>
              <w:jc w:val="center"/>
              <w:rPr>
                <w:bCs/>
                <w:color w:val="FF0000"/>
              </w:rPr>
            </w:pPr>
          </w:p>
        </w:tc>
      </w:tr>
      <w:tr w:rsidR="00927B9E" w14:paraId="74B97664" w14:textId="77777777" w:rsidTr="003C7991">
        <w:tc>
          <w:tcPr>
            <w:tcW w:w="3527" w:type="dxa"/>
          </w:tcPr>
          <w:p w14:paraId="481F642E" w14:textId="77777777" w:rsidR="00927B9E" w:rsidRPr="00F94773" w:rsidRDefault="00927B9E" w:rsidP="003C7991">
            <w:pPr>
              <w:rPr>
                <w:rFonts w:cs="Calibri"/>
                <w:color w:val="808080" w:themeColor="background1" w:themeShade="80"/>
              </w:rPr>
            </w:pPr>
            <w:r w:rsidRPr="00F94773">
              <w:rPr>
                <w:rFonts w:cs="Calibri"/>
                <w:color w:val="808080" w:themeColor="background1" w:themeShade="80"/>
              </w:rPr>
              <w:t>zařízení</w:t>
            </w:r>
          </w:p>
        </w:tc>
        <w:tc>
          <w:tcPr>
            <w:tcW w:w="1486" w:type="dxa"/>
            <w:shd w:val="clear" w:color="auto" w:fill="FFF6DD"/>
            <w:vAlign w:val="center"/>
          </w:tcPr>
          <w:p w14:paraId="7753153F" w14:textId="77777777" w:rsidR="00927B9E" w:rsidRPr="00463C8A" w:rsidRDefault="00927B9E" w:rsidP="003C7991">
            <w:pPr>
              <w:jc w:val="center"/>
              <w:rPr>
                <w:bCs/>
                <w:color w:val="FF0000"/>
              </w:rPr>
            </w:pPr>
          </w:p>
        </w:tc>
        <w:tc>
          <w:tcPr>
            <w:tcW w:w="1111" w:type="dxa"/>
            <w:shd w:val="clear" w:color="auto" w:fill="FFF6DD"/>
            <w:vAlign w:val="center"/>
          </w:tcPr>
          <w:p w14:paraId="4962F83D" w14:textId="77777777" w:rsidR="00927B9E" w:rsidRPr="00463C8A" w:rsidRDefault="00927B9E" w:rsidP="003C7991">
            <w:pPr>
              <w:jc w:val="center"/>
              <w:rPr>
                <w:bCs/>
                <w:color w:val="FF0000"/>
              </w:rPr>
            </w:pPr>
          </w:p>
        </w:tc>
        <w:tc>
          <w:tcPr>
            <w:tcW w:w="1611" w:type="dxa"/>
            <w:shd w:val="clear" w:color="auto" w:fill="FFF6DD"/>
            <w:vAlign w:val="center"/>
          </w:tcPr>
          <w:p w14:paraId="74DA1ACB"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6E42C764" w14:textId="77777777" w:rsidR="00927B9E" w:rsidRPr="00463C8A" w:rsidRDefault="00927B9E" w:rsidP="003C7991">
            <w:pPr>
              <w:jc w:val="center"/>
              <w:rPr>
                <w:bCs/>
                <w:color w:val="FF0000"/>
              </w:rPr>
            </w:pPr>
          </w:p>
        </w:tc>
        <w:tc>
          <w:tcPr>
            <w:tcW w:w="1456" w:type="dxa"/>
            <w:shd w:val="clear" w:color="auto" w:fill="FFF6DD"/>
            <w:vAlign w:val="center"/>
          </w:tcPr>
          <w:p w14:paraId="12E84C07" w14:textId="77777777" w:rsidR="00927B9E" w:rsidRPr="00463C8A" w:rsidRDefault="00927B9E" w:rsidP="003C7991">
            <w:pPr>
              <w:jc w:val="center"/>
              <w:rPr>
                <w:bCs/>
                <w:color w:val="FF0000"/>
              </w:rPr>
            </w:pPr>
          </w:p>
        </w:tc>
      </w:tr>
      <w:tr w:rsidR="00927B9E" w14:paraId="36648FA3" w14:textId="77777777" w:rsidTr="003C7991">
        <w:tc>
          <w:tcPr>
            <w:tcW w:w="3527" w:type="dxa"/>
          </w:tcPr>
          <w:p w14:paraId="09FFCFF8" w14:textId="77777777" w:rsidR="00927B9E" w:rsidRPr="00F94773" w:rsidRDefault="00927B9E"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35DA1777" w14:textId="77777777" w:rsidR="00927B9E" w:rsidRPr="00463C8A" w:rsidRDefault="00927B9E" w:rsidP="003C7991">
            <w:pPr>
              <w:jc w:val="center"/>
              <w:rPr>
                <w:bCs/>
                <w:color w:val="FF0000"/>
              </w:rPr>
            </w:pPr>
          </w:p>
        </w:tc>
        <w:tc>
          <w:tcPr>
            <w:tcW w:w="1111" w:type="dxa"/>
            <w:shd w:val="clear" w:color="auto" w:fill="FFF6DD"/>
            <w:vAlign w:val="center"/>
          </w:tcPr>
          <w:p w14:paraId="0AC2F6D1" w14:textId="77777777" w:rsidR="00927B9E" w:rsidRPr="00463C8A" w:rsidRDefault="00927B9E" w:rsidP="003C7991">
            <w:pPr>
              <w:jc w:val="center"/>
              <w:rPr>
                <w:bCs/>
                <w:color w:val="FF0000"/>
              </w:rPr>
            </w:pPr>
          </w:p>
        </w:tc>
        <w:tc>
          <w:tcPr>
            <w:tcW w:w="1611" w:type="dxa"/>
            <w:shd w:val="clear" w:color="auto" w:fill="FFF6DD"/>
            <w:vAlign w:val="center"/>
          </w:tcPr>
          <w:p w14:paraId="74836772"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7024711B" w14:textId="77777777" w:rsidR="00927B9E" w:rsidRPr="00463C8A" w:rsidRDefault="00927B9E" w:rsidP="003C7991">
            <w:pPr>
              <w:jc w:val="center"/>
              <w:rPr>
                <w:bCs/>
                <w:color w:val="FF0000"/>
              </w:rPr>
            </w:pPr>
          </w:p>
        </w:tc>
        <w:tc>
          <w:tcPr>
            <w:tcW w:w="1456" w:type="dxa"/>
            <w:shd w:val="clear" w:color="auto" w:fill="FFF6DD"/>
            <w:vAlign w:val="center"/>
          </w:tcPr>
          <w:p w14:paraId="4113F9D7" w14:textId="77777777" w:rsidR="00927B9E" w:rsidRPr="00463C8A" w:rsidRDefault="00927B9E" w:rsidP="003C7991">
            <w:pPr>
              <w:jc w:val="center"/>
              <w:rPr>
                <w:bCs/>
                <w:color w:val="FF0000"/>
              </w:rPr>
            </w:pPr>
          </w:p>
        </w:tc>
      </w:tr>
      <w:tr w:rsidR="00927B9E" w14:paraId="0234C93A" w14:textId="77777777" w:rsidTr="003C7991">
        <w:tc>
          <w:tcPr>
            <w:tcW w:w="3527" w:type="dxa"/>
          </w:tcPr>
          <w:p w14:paraId="4AE73495" w14:textId="358665C6" w:rsidR="00927B9E" w:rsidRPr="00F94773" w:rsidRDefault="00927B9E"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22D92633" w14:textId="77777777" w:rsidR="00927B9E" w:rsidRPr="00463C8A" w:rsidRDefault="00927B9E" w:rsidP="003C7991">
            <w:pPr>
              <w:jc w:val="center"/>
              <w:rPr>
                <w:bCs/>
                <w:color w:val="FF0000"/>
              </w:rPr>
            </w:pPr>
          </w:p>
        </w:tc>
        <w:tc>
          <w:tcPr>
            <w:tcW w:w="1111" w:type="dxa"/>
            <w:shd w:val="clear" w:color="auto" w:fill="FFF6DD"/>
            <w:vAlign w:val="center"/>
          </w:tcPr>
          <w:p w14:paraId="7F9B45D8" w14:textId="77777777" w:rsidR="00927B9E" w:rsidRPr="00463C8A" w:rsidRDefault="00927B9E" w:rsidP="003C7991">
            <w:pPr>
              <w:jc w:val="center"/>
              <w:rPr>
                <w:bCs/>
                <w:color w:val="FF0000"/>
              </w:rPr>
            </w:pPr>
          </w:p>
        </w:tc>
        <w:tc>
          <w:tcPr>
            <w:tcW w:w="1611" w:type="dxa"/>
            <w:shd w:val="clear" w:color="auto" w:fill="FFF6DD"/>
            <w:vAlign w:val="center"/>
          </w:tcPr>
          <w:p w14:paraId="02D36F13"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0458EC45" w14:textId="77777777" w:rsidR="00927B9E" w:rsidRPr="00463C8A" w:rsidRDefault="00927B9E" w:rsidP="003C7991">
            <w:pPr>
              <w:jc w:val="center"/>
              <w:rPr>
                <w:bCs/>
                <w:color w:val="FF0000"/>
              </w:rPr>
            </w:pPr>
          </w:p>
        </w:tc>
        <w:tc>
          <w:tcPr>
            <w:tcW w:w="1456" w:type="dxa"/>
            <w:shd w:val="clear" w:color="auto" w:fill="FFF6DD"/>
            <w:vAlign w:val="center"/>
          </w:tcPr>
          <w:p w14:paraId="626CC7AB" w14:textId="77777777" w:rsidR="00927B9E" w:rsidRPr="00463C8A" w:rsidRDefault="00927B9E" w:rsidP="003C7991">
            <w:pPr>
              <w:jc w:val="center"/>
              <w:rPr>
                <w:bCs/>
                <w:color w:val="FF0000"/>
              </w:rPr>
            </w:pPr>
          </w:p>
        </w:tc>
      </w:tr>
      <w:tr w:rsidR="00927B9E" w14:paraId="73E8088D" w14:textId="77777777" w:rsidTr="003C7991">
        <w:tc>
          <w:tcPr>
            <w:tcW w:w="3527" w:type="dxa"/>
          </w:tcPr>
          <w:p w14:paraId="3E185FA8" w14:textId="77777777" w:rsidR="00927B9E" w:rsidRPr="00F94773" w:rsidRDefault="00927B9E"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481A829B" w14:textId="77777777" w:rsidR="00927B9E" w:rsidRPr="00463C8A" w:rsidRDefault="00927B9E" w:rsidP="003C7991">
            <w:pPr>
              <w:jc w:val="center"/>
              <w:rPr>
                <w:bCs/>
                <w:color w:val="FF0000"/>
              </w:rPr>
            </w:pPr>
          </w:p>
        </w:tc>
        <w:tc>
          <w:tcPr>
            <w:tcW w:w="1111" w:type="dxa"/>
            <w:shd w:val="clear" w:color="auto" w:fill="FFF6DD"/>
            <w:vAlign w:val="center"/>
          </w:tcPr>
          <w:p w14:paraId="3C11453B" w14:textId="77777777" w:rsidR="00927B9E" w:rsidRPr="00463C8A" w:rsidRDefault="00927B9E" w:rsidP="003C7991">
            <w:pPr>
              <w:jc w:val="center"/>
              <w:rPr>
                <w:bCs/>
                <w:color w:val="FF0000"/>
              </w:rPr>
            </w:pPr>
          </w:p>
        </w:tc>
        <w:tc>
          <w:tcPr>
            <w:tcW w:w="1611" w:type="dxa"/>
            <w:shd w:val="clear" w:color="auto" w:fill="FFF6DD"/>
            <w:vAlign w:val="center"/>
          </w:tcPr>
          <w:p w14:paraId="7D99C8DD"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0FBBBDB9" w14:textId="77777777" w:rsidR="00927B9E" w:rsidRPr="00463C8A" w:rsidRDefault="00927B9E" w:rsidP="003C7991">
            <w:pPr>
              <w:jc w:val="center"/>
              <w:rPr>
                <w:bCs/>
                <w:color w:val="FF0000"/>
              </w:rPr>
            </w:pPr>
          </w:p>
        </w:tc>
        <w:tc>
          <w:tcPr>
            <w:tcW w:w="1456" w:type="dxa"/>
            <w:shd w:val="clear" w:color="auto" w:fill="FFF6DD"/>
            <w:vAlign w:val="center"/>
          </w:tcPr>
          <w:p w14:paraId="306A2A5D" w14:textId="77777777" w:rsidR="00927B9E" w:rsidRPr="00463C8A" w:rsidRDefault="00927B9E" w:rsidP="003C7991">
            <w:pPr>
              <w:jc w:val="center"/>
              <w:rPr>
                <w:bCs/>
                <w:color w:val="FF0000"/>
              </w:rPr>
            </w:pPr>
          </w:p>
        </w:tc>
      </w:tr>
      <w:tr w:rsidR="00927B9E" w14:paraId="18B97C7C" w14:textId="77777777" w:rsidTr="003C7991">
        <w:tc>
          <w:tcPr>
            <w:tcW w:w="3527" w:type="dxa"/>
          </w:tcPr>
          <w:p w14:paraId="279CF01A" w14:textId="77777777" w:rsidR="00927B9E" w:rsidRPr="009131A9" w:rsidRDefault="00927B9E" w:rsidP="003C7991">
            <w:pPr>
              <w:rPr>
                <w:rFonts w:cs="Calibri"/>
                <w:color w:val="FF0000"/>
              </w:rPr>
            </w:pPr>
          </w:p>
        </w:tc>
        <w:tc>
          <w:tcPr>
            <w:tcW w:w="1486" w:type="dxa"/>
            <w:shd w:val="clear" w:color="auto" w:fill="FFF6DD"/>
            <w:vAlign w:val="center"/>
          </w:tcPr>
          <w:p w14:paraId="4AB3D80E" w14:textId="179A12E2" w:rsidR="00927B9E" w:rsidRPr="00463C8A" w:rsidRDefault="00927B9E" w:rsidP="003C7991">
            <w:pPr>
              <w:jc w:val="center"/>
              <w:rPr>
                <w:bCs/>
                <w:color w:val="FF0000"/>
              </w:rPr>
            </w:pPr>
          </w:p>
        </w:tc>
        <w:tc>
          <w:tcPr>
            <w:tcW w:w="1111" w:type="dxa"/>
            <w:shd w:val="clear" w:color="auto" w:fill="FFF6DD"/>
            <w:vAlign w:val="center"/>
          </w:tcPr>
          <w:p w14:paraId="70747D48" w14:textId="47AB7451" w:rsidR="00927B9E" w:rsidRPr="00463C8A" w:rsidRDefault="00927B9E" w:rsidP="003C7991">
            <w:pPr>
              <w:jc w:val="center"/>
              <w:rPr>
                <w:bCs/>
                <w:color w:val="FF0000"/>
              </w:rPr>
            </w:pPr>
          </w:p>
        </w:tc>
        <w:tc>
          <w:tcPr>
            <w:tcW w:w="1611" w:type="dxa"/>
            <w:shd w:val="clear" w:color="auto" w:fill="FFF6DD"/>
            <w:vAlign w:val="center"/>
          </w:tcPr>
          <w:p w14:paraId="3FF71816" w14:textId="0BC60B48" w:rsidR="00927B9E" w:rsidRPr="00463C8A" w:rsidRDefault="00927B9E" w:rsidP="003C7991">
            <w:pPr>
              <w:jc w:val="center"/>
              <w:rPr>
                <w:bCs/>
                <w:color w:val="FF0000"/>
              </w:rPr>
            </w:pPr>
          </w:p>
        </w:tc>
        <w:tc>
          <w:tcPr>
            <w:tcW w:w="935" w:type="dxa"/>
            <w:shd w:val="clear" w:color="auto" w:fill="FFF2CC" w:themeFill="accent4" w:themeFillTint="33"/>
            <w:vAlign w:val="center"/>
          </w:tcPr>
          <w:p w14:paraId="0563D13F" w14:textId="3E061E52" w:rsidR="00927B9E" w:rsidRPr="00463C8A" w:rsidRDefault="00927B9E" w:rsidP="003C7991">
            <w:pPr>
              <w:jc w:val="center"/>
              <w:rPr>
                <w:bCs/>
                <w:color w:val="FF0000"/>
              </w:rPr>
            </w:pPr>
          </w:p>
        </w:tc>
        <w:tc>
          <w:tcPr>
            <w:tcW w:w="1456" w:type="dxa"/>
            <w:shd w:val="clear" w:color="auto" w:fill="FFF6DD"/>
            <w:vAlign w:val="center"/>
          </w:tcPr>
          <w:p w14:paraId="615F1BC7" w14:textId="383E0301" w:rsidR="00927B9E" w:rsidRPr="00463C8A" w:rsidRDefault="00927B9E" w:rsidP="003C7991">
            <w:pPr>
              <w:jc w:val="center"/>
              <w:rPr>
                <w:bCs/>
                <w:color w:val="FF0000"/>
              </w:rPr>
            </w:pPr>
          </w:p>
        </w:tc>
      </w:tr>
      <w:tr w:rsidR="00927B9E" w:rsidRPr="00670E63" w14:paraId="61D25F89" w14:textId="77777777" w:rsidTr="003C7991">
        <w:trPr>
          <w:trHeight w:val="454"/>
        </w:trPr>
        <w:tc>
          <w:tcPr>
            <w:tcW w:w="6124" w:type="dxa"/>
            <w:gridSpan w:val="3"/>
            <w:tcBorders>
              <w:right w:val="single" w:sz="18" w:space="0" w:color="auto"/>
            </w:tcBorders>
            <w:vAlign w:val="center"/>
          </w:tcPr>
          <w:p w14:paraId="1EE956B3" w14:textId="77777777" w:rsidR="00927B9E" w:rsidRPr="00C03B5B" w:rsidRDefault="00927B9E" w:rsidP="003C7991">
            <w:pPr>
              <w:rPr>
                <w:rFonts w:cs="Arial"/>
              </w:rPr>
            </w:pPr>
            <w:r w:rsidRPr="00C03B5B">
              <w:rPr>
                <w:b/>
              </w:rPr>
              <w:t>Celkem</w:t>
            </w:r>
            <w:r>
              <w:rPr>
                <w:b/>
              </w:rPr>
              <w:t xml:space="preserve"> technické a softwarové prostředky</w:t>
            </w:r>
          </w:p>
        </w:tc>
        <w:tc>
          <w:tcPr>
            <w:tcW w:w="1611"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77777777" w:rsidR="00927B9E" w:rsidRPr="00C03B5B" w:rsidRDefault="00927B9E" w:rsidP="003C7991">
            <w:pPr>
              <w:rPr>
                <w:rFonts w:cs="Arial"/>
              </w:rPr>
            </w:pPr>
          </w:p>
        </w:tc>
        <w:tc>
          <w:tcPr>
            <w:tcW w:w="935" w:type="dxa"/>
            <w:tcBorders>
              <w:top w:val="single" w:sz="18" w:space="0" w:color="auto"/>
              <w:left w:val="single" w:sz="18" w:space="0" w:color="auto"/>
              <w:bottom w:val="single" w:sz="18" w:space="0" w:color="auto"/>
              <w:right w:val="single" w:sz="18" w:space="0" w:color="auto"/>
            </w:tcBorders>
            <w:shd w:val="clear" w:color="auto" w:fill="FFF7E1"/>
            <w:vAlign w:val="center"/>
          </w:tcPr>
          <w:p w14:paraId="0A62D6EB" w14:textId="77777777" w:rsidR="00927B9E" w:rsidRPr="00C03B5B" w:rsidRDefault="00927B9E" w:rsidP="003C7991">
            <w:pPr>
              <w:rPr>
                <w:rFonts w:cs="Arial"/>
              </w:rPr>
            </w:pPr>
          </w:p>
        </w:tc>
        <w:tc>
          <w:tcPr>
            <w:tcW w:w="1456" w:type="dxa"/>
            <w:tcBorders>
              <w:top w:val="single" w:sz="18" w:space="0" w:color="auto"/>
              <w:left w:val="single" w:sz="18" w:space="0" w:color="auto"/>
              <w:bottom w:val="single" w:sz="18" w:space="0" w:color="auto"/>
              <w:right w:val="single" w:sz="18" w:space="0" w:color="auto"/>
            </w:tcBorders>
            <w:shd w:val="clear" w:color="auto" w:fill="FFF7E1"/>
            <w:vAlign w:val="center"/>
          </w:tcPr>
          <w:p w14:paraId="0CDBA840" w14:textId="77777777" w:rsidR="00927B9E" w:rsidRPr="00C03B5B" w:rsidRDefault="00927B9E" w:rsidP="003C7991">
            <w:pPr>
              <w:rPr>
                <w:rFonts w:cs="Arial"/>
              </w:rPr>
            </w:pPr>
          </w:p>
        </w:tc>
      </w:tr>
    </w:tbl>
    <w:p w14:paraId="5EA80520" w14:textId="19858CE5"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2B31BBE8" w14:textId="77777777" w:rsidR="00927B9E" w:rsidRDefault="00927B9E" w:rsidP="00927B9E">
      <w:pPr>
        <w:spacing w:after="0" w:line="240" w:lineRule="auto"/>
        <w:jc w:val="both"/>
        <w:rPr>
          <w:rFonts w:cstheme="minorHAnsi"/>
        </w:rPr>
      </w:pPr>
    </w:p>
    <w:tbl>
      <w:tblPr>
        <w:tblW w:w="10064" w:type="dxa"/>
        <w:tblInd w:w="137" w:type="dxa"/>
        <w:tblCellMar>
          <w:left w:w="0" w:type="dxa"/>
          <w:right w:w="0" w:type="dxa"/>
        </w:tblCellMar>
        <w:tblLook w:val="04A0" w:firstRow="1" w:lastRow="0" w:firstColumn="1" w:lastColumn="0" w:noHBand="0" w:noVBand="1"/>
      </w:tblPr>
      <w:tblGrid>
        <w:gridCol w:w="4961"/>
        <w:gridCol w:w="1985"/>
        <w:gridCol w:w="1134"/>
        <w:gridCol w:w="1984"/>
      </w:tblGrid>
      <w:tr w:rsidR="00927B9E" w:rsidRPr="00420EAB" w14:paraId="266EC72C" w14:textId="77777777" w:rsidTr="00927B9E">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985"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3C7991">
            <w:pPr>
              <w:spacing w:after="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3C7991">
            <w:pPr>
              <w:pStyle w:val="Textkomente"/>
              <w:spacing w:after="0"/>
              <w:jc w:val="center"/>
              <w:rPr>
                <w:b/>
              </w:rPr>
            </w:pPr>
            <w:r w:rsidRPr="0024183D">
              <w:rPr>
                <w:b/>
              </w:rPr>
              <w:t>Výše DPH</w:t>
            </w:r>
          </w:p>
          <w:p w14:paraId="12A501B3" w14:textId="77777777" w:rsidR="00927B9E" w:rsidRPr="0024183D" w:rsidRDefault="00927B9E" w:rsidP="003C7991">
            <w:pPr>
              <w:pStyle w:val="Textkomente"/>
              <w:spacing w:after="0"/>
              <w:jc w:val="center"/>
              <w:rPr>
                <w:rFonts w:cs="Arial"/>
                <w:b/>
                <w:bCs/>
              </w:rPr>
            </w:pPr>
            <w:r w:rsidRPr="0024183D">
              <w:rPr>
                <w:b/>
              </w:rPr>
              <w:t xml:space="preserve"> v Kč</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7777777" w:rsidR="00927B9E" w:rsidRPr="0024183D" w:rsidRDefault="00927B9E" w:rsidP="003C7991">
            <w:pPr>
              <w:pStyle w:val="Textkomente"/>
              <w:spacing w:after="0"/>
              <w:jc w:val="center"/>
              <w:rPr>
                <w:rFonts w:cs="Arial"/>
                <w:b/>
                <w:bCs/>
              </w:rPr>
            </w:pPr>
            <w:proofErr w:type="gramStart"/>
            <w:r w:rsidRPr="0024183D">
              <w:rPr>
                <w:rFonts w:cs="Arial"/>
                <w:b/>
                <w:bCs/>
              </w:rPr>
              <w:t>Cena  v</w:t>
            </w:r>
            <w:proofErr w:type="gramEnd"/>
            <w:r w:rsidRPr="0024183D">
              <w:rPr>
                <w:rFonts w:cs="Arial"/>
                <w:b/>
                <w:bCs/>
              </w:rPr>
              <w:t xml:space="preserve"> Kč</w:t>
            </w:r>
          </w:p>
          <w:p w14:paraId="0E427427" w14:textId="77777777" w:rsidR="00927B9E" w:rsidRPr="0024183D" w:rsidRDefault="00927B9E" w:rsidP="003C7991">
            <w:pPr>
              <w:pStyle w:val="Textkomente"/>
              <w:spacing w:after="0"/>
              <w:jc w:val="center"/>
              <w:rPr>
                <w:rFonts w:cs="Arial"/>
                <w:b/>
                <w:bCs/>
              </w:rPr>
            </w:pPr>
            <w:r w:rsidRPr="0024183D">
              <w:rPr>
                <w:rFonts w:cs="Arial"/>
                <w:b/>
                <w:bCs/>
              </w:rPr>
              <w:t>(s DPH)</w:t>
            </w:r>
          </w:p>
        </w:tc>
      </w:tr>
      <w:tr w:rsidR="00927B9E" w:rsidRPr="00420EAB" w14:paraId="52D845A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3C7991">
            <w:pPr>
              <w:spacing w:after="0" w:line="240" w:lineRule="auto"/>
            </w:pPr>
            <w:r>
              <w:t>Celkem technické a softwarovém prostředky (tab.1)</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3C7991">
            <w:pPr>
              <w:spacing w:after="0" w:line="240" w:lineRule="auto"/>
              <w:jc w:val="center"/>
            </w:pPr>
            <w:r w:rsidRPr="00B96F9E">
              <w:rPr>
                <w:bCs/>
                <w:highlight w:val="yellow"/>
              </w:rPr>
              <w:t>…………..</w:t>
            </w:r>
          </w:p>
        </w:tc>
      </w:tr>
      <w:tr w:rsidR="00927B9E" w:rsidRPr="00420EAB" w14:paraId="1C988FD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3C7991">
            <w:pPr>
              <w:spacing w:after="0" w:line="240" w:lineRule="auto"/>
              <w:jc w:val="center"/>
            </w:pPr>
            <w:r w:rsidRPr="00B96F9E">
              <w:rPr>
                <w:bCs/>
                <w:highlight w:val="yellow"/>
              </w:rPr>
              <w:t>…………..</w:t>
            </w:r>
          </w:p>
        </w:tc>
      </w:tr>
      <w:tr w:rsidR="00927B9E" w:rsidRPr="00420EAB" w14:paraId="02277B18"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D3C25E" w14:textId="3706757A" w:rsidR="00927B9E" w:rsidRPr="0043683A" w:rsidRDefault="00927B9E" w:rsidP="003C7991">
            <w:pPr>
              <w:spacing w:after="0" w:line="240" w:lineRule="auto"/>
            </w:pPr>
            <w:r>
              <w:t>Školení</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3C7991">
            <w:pPr>
              <w:spacing w:after="0" w:line="240" w:lineRule="auto"/>
              <w:jc w:val="center"/>
            </w:pPr>
            <w:r w:rsidRPr="00B96F9E">
              <w:rPr>
                <w:bCs/>
                <w:highlight w:val="yellow"/>
              </w:rPr>
              <w:t>…………..</w:t>
            </w:r>
          </w:p>
        </w:tc>
      </w:tr>
      <w:tr w:rsidR="00927B9E" w:rsidRPr="00420EAB" w14:paraId="1DF47CFC"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A9F487" w14:textId="77777777" w:rsidR="00927B9E" w:rsidRPr="0043683A" w:rsidRDefault="00927B9E" w:rsidP="003C7991">
            <w:pPr>
              <w:spacing w:after="0" w:line="240" w:lineRule="auto"/>
            </w:pPr>
            <w:r w:rsidRPr="0043683A">
              <w:t>Kompletní dokumentace v elektronické podobě</w:t>
            </w:r>
          </w:p>
        </w:tc>
        <w:tc>
          <w:tcPr>
            <w:tcW w:w="1985"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3C7991">
            <w:pPr>
              <w:spacing w:after="0" w:line="240" w:lineRule="auto"/>
              <w:jc w:val="center"/>
            </w:pPr>
            <w:r w:rsidRPr="00B96F9E">
              <w:rPr>
                <w:bCs/>
                <w:highlight w:val="yellow"/>
              </w:rPr>
              <w:t>…………..</w:t>
            </w:r>
          </w:p>
        </w:tc>
      </w:tr>
      <w:tr w:rsidR="00927B9E" w:rsidRPr="00420EAB" w14:paraId="0B60B554" w14:textId="77777777" w:rsidTr="00927B9E">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985"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3C7991">
            <w:pPr>
              <w:spacing w:after="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3C7991">
            <w:pPr>
              <w:spacing w:after="0" w:line="240" w:lineRule="auto"/>
              <w:jc w:val="right"/>
            </w:pPr>
          </w:p>
        </w:tc>
        <w:tc>
          <w:tcPr>
            <w:tcW w:w="1984"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3C7991">
            <w:pPr>
              <w:spacing w:after="0" w:line="240" w:lineRule="auto"/>
              <w:jc w:val="right"/>
            </w:pP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9912EA3" w:rsidR="002B4DF5" w:rsidRPr="004428B6" w:rsidRDefault="00ED2BF5" w:rsidP="002B4DF5">
      <w:pPr>
        <w:spacing w:after="0"/>
        <w:rPr>
          <w:rFonts w:cs="Arial"/>
          <w:b/>
          <w:bCs/>
          <w:i/>
          <w:iCs/>
        </w:rPr>
      </w:pPr>
      <w:r>
        <w:rPr>
          <w:rFonts w:cs="Arial"/>
          <w:b/>
          <w:bCs/>
        </w:rPr>
        <w:t>Zhotovitel</w:t>
      </w:r>
      <w:r w:rsidR="002B4DF5">
        <w:rPr>
          <w:rFonts w:cs="Arial"/>
          <w:b/>
          <w:bCs/>
        </w:rPr>
        <w:t>:</w:t>
      </w:r>
      <w:r w:rsidR="004428B6">
        <w:rPr>
          <w:rFonts w:cs="Arial"/>
          <w:b/>
          <w:bCs/>
        </w:rPr>
        <w:t xml:space="preserve"> </w:t>
      </w:r>
      <w:r w:rsidR="004428B6" w:rsidRPr="004428B6">
        <w:rPr>
          <w:rFonts w:cs="Arial"/>
          <w:b/>
          <w:bCs/>
          <w:i/>
          <w:iCs/>
          <w:highlight w:val="yellow"/>
        </w:rPr>
        <w:t>(doplní účastník)</w:t>
      </w:r>
    </w:p>
    <w:p w14:paraId="1A316F5D" w14:textId="77777777" w:rsidR="002B4DF5" w:rsidRPr="003574CC" w:rsidRDefault="002B4DF5" w:rsidP="002B4DF5">
      <w:pPr>
        <w:spacing w:after="0" w:line="240" w:lineRule="auto"/>
        <w:rPr>
          <w:rFonts w:cs="Arial"/>
          <w:b/>
        </w:rPr>
      </w:pPr>
      <w:r w:rsidRPr="003574CC">
        <w:rPr>
          <w:rFonts w:cs="Arial"/>
          <w:b/>
        </w:rPr>
        <w:tab/>
      </w:r>
      <w:bookmarkStart w:id="61" w:name="_Hlk149120581"/>
      <w:r w:rsidRPr="003574CC">
        <w:rPr>
          <w:rFonts w:cs="Arial"/>
          <w:b/>
        </w:rPr>
        <w:t>Jméno:</w:t>
      </w:r>
      <w:r w:rsidRPr="003574CC">
        <w:rPr>
          <w:rFonts w:cs="Arial"/>
          <w:b/>
        </w:rPr>
        <w:tab/>
      </w:r>
      <w:r w:rsidRPr="003574CC">
        <w:rPr>
          <w:rFonts w:cs="Arial"/>
          <w:b/>
        </w:rPr>
        <w:tab/>
      </w:r>
      <w:r w:rsidRPr="003574CC">
        <w:rPr>
          <w:rFonts w:cs="Arial"/>
          <w:b/>
        </w:rPr>
        <w:tab/>
      </w:r>
      <w:r w:rsidRPr="004428B6">
        <w:rPr>
          <w:rFonts w:cs="Arial"/>
          <w:b/>
          <w:highlight w:val="yellow"/>
        </w:rPr>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r>
      <w:r w:rsidRPr="004428B6">
        <w:rPr>
          <w:rFonts w:cs="Arial"/>
          <w:bCs/>
          <w:highlight w:val="yellow"/>
        </w:rPr>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sidRPr="004428B6">
        <w:rPr>
          <w:rFonts w:cs="Arial"/>
          <w:bCs/>
          <w:highlight w:val="yellow"/>
        </w:rPr>
        <w:t>…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4428B6">
        <w:rPr>
          <w:rStyle w:val="Hypertextovodkaz"/>
          <w:highlight w:val="yellow"/>
        </w:rPr>
        <w:t>…….</w:t>
      </w:r>
      <w:proofErr w:type="gramEnd"/>
      <w:r w:rsidRPr="004428B6">
        <w:rPr>
          <w:rStyle w:val="Hypertextovodkaz"/>
          <w:highlight w:val="yellow"/>
        </w:rPr>
        <w:t>@.........</w:t>
      </w:r>
      <w:proofErr w:type="spellStart"/>
      <w:r w:rsidRPr="004428B6">
        <w:rPr>
          <w:rStyle w:val="Hypertextovodkaz"/>
          <w:highlight w:val="yellow"/>
        </w:rPr>
        <w:t>cz</w:t>
      </w:r>
      <w:proofErr w:type="spellEnd"/>
    </w:p>
    <w:bookmarkEnd w:id="61"/>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sidRPr="004428B6">
        <w:rPr>
          <w:rFonts w:cs="Arial"/>
          <w:b/>
          <w:highlight w:val="yellow"/>
        </w:rPr>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r>
      <w:r w:rsidRPr="004428B6">
        <w:rPr>
          <w:rFonts w:cs="Arial"/>
          <w:bCs/>
          <w:highlight w:val="yellow"/>
        </w:rPr>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r>
      <w:r w:rsidRPr="004428B6">
        <w:rPr>
          <w:rFonts w:cs="Arial"/>
          <w:bCs/>
          <w:highlight w:val="yellow"/>
        </w:rPr>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4428B6">
        <w:rPr>
          <w:rStyle w:val="Hypertextovodkaz"/>
          <w:highlight w:val="yellow"/>
        </w:rPr>
        <w:t>…….</w:t>
      </w:r>
      <w:proofErr w:type="gramEnd"/>
      <w:r w:rsidRPr="004428B6">
        <w:rPr>
          <w:rStyle w:val="Hypertextovodkaz"/>
          <w:highlight w:val="yellow"/>
        </w:rPr>
        <w:t>@.........</w:t>
      </w:r>
      <w:proofErr w:type="spellStart"/>
      <w:r w:rsidRPr="004428B6">
        <w:rPr>
          <w:rStyle w:val="Hypertextovodkaz"/>
          <w:highlight w:val="yellow"/>
        </w:rPr>
        <w:t>cz</w:t>
      </w:r>
      <w:proofErr w:type="spellEnd"/>
    </w:p>
    <w:p w14:paraId="771422CC" w14:textId="77777777" w:rsidR="002C5802" w:rsidRDefault="002C5802" w:rsidP="002B4DF5">
      <w:pPr>
        <w:spacing w:after="0"/>
        <w:rPr>
          <w:rFonts w:cs="Arial"/>
          <w:b/>
          <w:bCs/>
        </w:rPr>
      </w:pPr>
    </w:p>
    <w:p w14:paraId="650F1028" w14:textId="77777777" w:rsidR="00F45BF2" w:rsidRDefault="00F45BF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605C08EA" w14:textId="77777777" w:rsidR="008C4CAF" w:rsidRPr="003574CC" w:rsidRDefault="008C4CAF" w:rsidP="008C4CAF">
      <w:pPr>
        <w:spacing w:after="0" w:line="240" w:lineRule="auto"/>
        <w:ind w:firstLine="708"/>
        <w:rPr>
          <w:rFonts w:cs="Arial"/>
          <w:b/>
        </w:rPr>
      </w:pPr>
      <w:bookmarkStart w:id="62" w:name="_Hlk69376391"/>
      <w:r w:rsidRPr="003574CC">
        <w:rPr>
          <w:rFonts w:cs="Arial"/>
          <w:b/>
        </w:rPr>
        <w:t>Jméno:</w:t>
      </w:r>
      <w:r w:rsidRPr="003574CC">
        <w:rPr>
          <w:rFonts w:cs="Arial"/>
          <w:b/>
        </w:rPr>
        <w:tab/>
      </w:r>
      <w:r w:rsidRPr="003574CC">
        <w:rPr>
          <w:rFonts w:cs="Arial"/>
          <w:b/>
        </w:rPr>
        <w:tab/>
      </w:r>
      <w:r w:rsidRPr="003574CC">
        <w:rPr>
          <w:rFonts w:cs="Arial"/>
          <w:b/>
        </w:rPr>
        <w:tab/>
      </w:r>
      <w:r w:rsidRPr="0058615B">
        <w:rPr>
          <w:rFonts w:cs="Arial"/>
          <w:b/>
        </w:rPr>
        <w:t>Miloš Hořeňovský</w:t>
      </w:r>
    </w:p>
    <w:p w14:paraId="45CED59F" w14:textId="77777777" w:rsidR="008C4CAF" w:rsidRPr="002B4DF5" w:rsidRDefault="008C4CAF" w:rsidP="008C4CAF">
      <w:pPr>
        <w:spacing w:after="0" w:line="240" w:lineRule="auto"/>
        <w:rPr>
          <w:rFonts w:cs="Arial"/>
          <w:bCs/>
        </w:rPr>
      </w:pPr>
      <w:r w:rsidRPr="002B4DF5">
        <w:rPr>
          <w:rFonts w:cs="Arial"/>
          <w:bCs/>
        </w:rPr>
        <w:tab/>
        <w:t>Pracovní zařazení:</w:t>
      </w:r>
      <w:r w:rsidRPr="002B4DF5">
        <w:rPr>
          <w:rFonts w:cs="Arial"/>
          <w:bCs/>
        </w:rPr>
        <w:tab/>
      </w:r>
      <w:r w:rsidRPr="0058615B">
        <w:rPr>
          <w:rFonts w:cs="Arial"/>
          <w:bCs/>
        </w:rPr>
        <w:t>Správce počítačových sítí</w:t>
      </w:r>
    </w:p>
    <w:p w14:paraId="2AE5FBB8" w14:textId="77777777" w:rsidR="008C4CAF" w:rsidRPr="002B4DF5" w:rsidRDefault="008C4CAF" w:rsidP="008C4CAF">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sidRPr="0058615B">
        <w:rPr>
          <w:rFonts w:cs="Arial"/>
          <w:bCs/>
        </w:rPr>
        <w:t>607 258 711</w:t>
      </w:r>
    </w:p>
    <w:p w14:paraId="53F69C35" w14:textId="77777777" w:rsidR="008C4CAF" w:rsidRPr="00ED0604" w:rsidRDefault="008C4CAF" w:rsidP="008C4CAF">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Pr>
          <w:rStyle w:val="Hypertextovodkaz"/>
        </w:rPr>
        <w:t>milos.horenovsky</w:t>
      </w:r>
      <w:r w:rsidRPr="00ED0604">
        <w:rPr>
          <w:rStyle w:val="Hypertextovodkaz"/>
        </w:rPr>
        <w:t>@</w:t>
      </w:r>
      <w:r>
        <w:rPr>
          <w:rStyle w:val="Hypertextovodkaz"/>
        </w:rPr>
        <w:t>nempk.</w:t>
      </w:r>
      <w:r w:rsidRPr="00ED0604">
        <w:rPr>
          <w:rStyle w:val="Hypertextovodkaz"/>
        </w:rPr>
        <w:t>cz</w:t>
      </w:r>
    </w:p>
    <w:p w14:paraId="36D37957" w14:textId="77777777" w:rsidR="008C4CAF" w:rsidRDefault="008C4CAF" w:rsidP="008C4CAF">
      <w:pPr>
        <w:spacing w:after="0" w:line="240" w:lineRule="auto"/>
        <w:ind w:firstLine="708"/>
        <w:rPr>
          <w:rFonts w:cs="Arial"/>
          <w:bCs/>
          <w:highlight w:val="cyan"/>
        </w:rPr>
      </w:pPr>
    </w:p>
    <w:p w14:paraId="69E2E182" w14:textId="77777777" w:rsidR="008C4CAF" w:rsidRPr="003574CC" w:rsidRDefault="008C4CAF" w:rsidP="008C4CA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Pr>
          <w:rFonts w:cs="Arial"/>
          <w:b/>
        </w:rPr>
        <w:t>Bc. Miloš Koubek</w:t>
      </w:r>
    </w:p>
    <w:p w14:paraId="3FF22F70" w14:textId="77777777" w:rsidR="008C4CAF" w:rsidRPr="002B4DF5" w:rsidRDefault="008C4CAF" w:rsidP="008C4CAF">
      <w:pPr>
        <w:spacing w:after="0" w:line="240" w:lineRule="auto"/>
        <w:rPr>
          <w:rFonts w:cs="Arial"/>
          <w:bCs/>
        </w:rPr>
      </w:pPr>
      <w:r w:rsidRPr="002B4DF5">
        <w:rPr>
          <w:rFonts w:cs="Arial"/>
          <w:bCs/>
        </w:rPr>
        <w:tab/>
        <w:t>Pracovní zařazení:</w:t>
      </w:r>
      <w:r w:rsidRPr="002B4DF5">
        <w:rPr>
          <w:rFonts w:cs="Arial"/>
          <w:bCs/>
        </w:rPr>
        <w:tab/>
      </w:r>
      <w:r w:rsidRPr="0058615B">
        <w:rPr>
          <w:rFonts w:cs="Arial"/>
          <w:bCs/>
        </w:rPr>
        <w:t>Správce počítačových sítí</w:t>
      </w:r>
    </w:p>
    <w:p w14:paraId="4912B527" w14:textId="77777777" w:rsidR="008C4CAF" w:rsidRPr="002B4DF5" w:rsidRDefault="008C4CAF" w:rsidP="008C4CAF">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sidRPr="0058615B">
        <w:rPr>
          <w:rFonts w:cs="Arial"/>
          <w:bCs/>
        </w:rPr>
        <w:t>702 250 608</w:t>
      </w:r>
    </w:p>
    <w:p w14:paraId="6DBC6E5C" w14:textId="77777777" w:rsidR="008C4CAF" w:rsidRPr="00ED0604" w:rsidRDefault="008C4CAF" w:rsidP="008C4CAF">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Pr>
          <w:rStyle w:val="Hypertextovodkaz"/>
        </w:rPr>
        <w:t>milos.koubek</w:t>
      </w:r>
      <w:r w:rsidRPr="00ED0604">
        <w:rPr>
          <w:rStyle w:val="Hypertextovodkaz"/>
        </w:rPr>
        <w:t>@</w:t>
      </w:r>
      <w:r>
        <w:rPr>
          <w:rStyle w:val="Hypertextovodkaz"/>
        </w:rPr>
        <w:t>nempk</w:t>
      </w:r>
      <w:r w:rsidRPr="00ED0604">
        <w:rPr>
          <w:rStyle w:val="Hypertextovodkaz"/>
        </w:rPr>
        <w:t>.cz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62"/>
    <w:p w14:paraId="22EF0F6E" w14:textId="77777777" w:rsidR="00EA7623" w:rsidRDefault="00EA7623">
      <w:pPr>
        <w:rPr>
          <w:rFonts w:eastAsiaTheme="majorEastAsia" w:cstheme="majorBidi"/>
          <w:b/>
          <w:bCs/>
          <w:sz w:val="28"/>
          <w:lang w:eastAsia="en-US"/>
        </w:rPr>
      </w:pPr>
      <w:r>
        <w:br w:type="page"/>
      </w:r>
    </w:p>
    <w:p w14:paraId="455353C7" w14:textId="77777777" w:rsidR="00654EA7" w:rsidRPr="00654EA7" w:rsidRDefault="00654EA7" w:rsidP="00654EA7">
      <w:pPr>
        <w:rPr>
          <w:b/>
          <w:bCs/>
          <w:lang w:eastAsia="en-US"/>
        </w:rPr>
      </w:pPr>
      <w:r w:rsidRPr="00654EA7">
        <w:rPr>
          <w:b/>
          <w:bCs/>
          <w:lang w:eastAsia="en-US"/>
        </w:rPr>
        <w:lastRenderedPageBreak/>
        <w:t>Příloha č. 7 -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026DD456" w14:textId="77777777" w:rsidR="004172B4" w:rsidRDefault="004172B4" w:rsidP="001512E5">
      <w:pPr>
        <w:ind w:left="360"/>
        <w:rPr>
          <w:b/>
          <w:lang w:eastAsia="en-US"/>
        </w:rPr>
      </w:pPr>
    </w:p>
    <w:p w14:paraId="66F9333A" w14:textId="77777777" w:rsidR="004172B4" w:rsidRDefault="004172B4" w:rsidP="001512E5">
      <w:pPr>
        <w:ind w:left="360"/>
        <w:rPr>
          <w:b/>
          <w:lang w:eastAsia="en-US"/>
        </w:rPr>
      </w:pPr>
    </w:p>
    <w:p w14:paraId="73091E39" w14:textId="4A778A15" w:rsidR="00654EA7" w:rsidRPr="00654EA7" w:rsidRDefault="00654EA7" w:rsidP="001512E5">
      <w:pPr>
        <w:ind w:left="360"/>
        <w:rPr>
          <w:b/>
          <w:lang w:eastAsia="en-US"/>
        </w:rPr>
      </w:pPr>
      <w:r w:rsidRPr="00654EA7">
        <w:rPr>
          <w:b/>
          <w:lang w:eastAsia="en-US"/>
        </w:rPr>
        <w:lastRenderedPageBreak/>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6A9F6CAC" w14:textId="77777777" w:rsidR="007C32BE" w:rsidRPr="00654EA7" w:rsidRDefault="007C32BE" w:rsidP="007C32BE">
      <w:pPr>
        <w:pStyle w:val="Odstavecseseznamem"/>
        <w:numPr>
          <w:ilvl w:val="0"/>
          <w:numId w:val="52"/>
        </w:numPr>
        <w:rPr>
          <w:b/>
          <w:bCs/>
          <w:lang w:eastAsia="en-US"/>
        </w:rPr>
      </w:pPr>
      <w:bookmarkStart w:id="63" w:name="_Toc532824900"/>
      <w:bookmarkStart w:id="64" w:name="_Hlk138405164"/>
      <w:bookmarkStart w:id="65"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63"/>
    </w:p>
    <w:p w14:paraId="0118F4D4" w14:textId="77777777" w:rsidR="007C32BE" w:rsidRDefault="007C32BE" w:rsidP="007C32BE">
      <w:pPr>
        <w:ind w:left="360"/>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5752389" w14:textId="77777777" w:rsidR="007C32BE" w:rsidRPr="00654EA7" w:rsidRDefault="007C32BE" w:rsidP="007C32BE">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9E1134A" w14:textId="77777777" w:rsidR="007C32BE" w:rsidRPr="00654EA7" w:rsidRDefault="007C32BE" w:rsidP="007C32BE">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64"/>
    <w:p w14:paraId="22D772AF" w14:textId="33343835" w:rsidR="00654EA7" w:rsidRPr="00654EA7" w:rsidRDefault="00654EA7" w:rsidP="001512E5">
      <w:pPr>
        <w:pStyle w:val="Odstavecseseznamem"/>
        <w:numPr>
          <w:ilvl w:val="0"/>
          <w:numId w:val="52"/>
        </w:numPr>
        <w:rPr>
          <w:b/>
          <w:bCs/>
          <w:lang w:eastAsia="en-US"/>
        </w:rPr>
      </w:pPr>
      <w:r w:rsidRPr="00654EA7">
        <w:rPr>
          <w:b/>
          <w:bCs/>
          <w:lang w:eastAsia="en-US"/>
        </w:rPr>
        <w:t>Autorství</w:t>
      </w:r>
      <w:bookmarkEnd w:id="65"/>
    </w:p>
    <w:p w14:paraId="3E576609"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F2ECA95" w14:textId="77777777" w:rsidR="007C32BE" w:rsidRDefault="007C32BE" w:rsidP="001512E5">
      <w:pPr>
        <w:ind w:left="360"/>
        <w:rPr>
          <w:lang w:eastAsia="en-US"/>
        </w:rPr>
      </w:pPr>
    </w:p>
    <w:p w14:paraId="7B1E9EEE" w14:textId="77777777" w:rsidR="007C32BE" w:rsidRDefault="007C32BE" w:rsidP="001512E5">
      <w:pPr>
        <w:ind w:left="360"/>
        <w:rPr>
          <w:lang w:eastAsia="en-US"/>
        </w:rPr>
      </w:pPr>
    </w:p>
    <w:p w14:paraId="3939BF68" w14:textId="77777777" w:rsidR="00654EA7" w:rsidRPr="00654EA7" w:rsidRDefault="00654EA7" w:rsidP="001512E5">
      <w:pPr>
        <w:pStyle w:val="Odstavecseseznamem"/>
        <w:numPr>
          <w:ilvl w:val="0"/>
          <w:numId w:val="52"/>
        </w:numPr>
        <w:rPr>
          <w:b/>
          <w:bCs/>
          <w:lang w:eastAsia="en-US"/>
        </w:rPr>
      </w:pPr>
      <w:bookmarkStart w:id="66" w:name="_Toc532824902"/>
      <w:r w:rsidRPr="00654EA7">
        <w:rPr>
          <w:b/>
          <w:bCs/>
          <w:lang w:eastAsia="en-US"/>
        </w:rPr>
        <w:lastRenderedPageBreak/>
        <w:t>Kontrola a audit souladu s požadavky bezpečnosti</w:t>
      </w:r>
      <w:bookmarkEnd w:id="66"/>
    </w:p>
    <w:p w14:paraId="53DBCF54" w14:textId="32AD9C03" w:rsidR="00316DD7" w:rsidRDefault="00654EA7" w:rsidP="00316DD7">
      <w:pPr>
        <w:ind w:left="360"/>
        <w:rPr>
          <w:lang w:eastAsia="en-US"/>
        </w:rPr>
      </w:pPr>
      <w:r w:rsidRPr="00654EA7">
        <w:rPr>
          <w:lang w:eastAsia="en-US"/>
        </w:rPr>
        <w:t xml:space="preserve">Zhotovitel je srozuměn s pravidelným prováděním hodnocení rizik, kontrolou a auditem zavedených bezpečnostních opatření ze strany Objednatele. </w:t>
      </w:r>
    </w:p>
    <w:p w14:paraId="666A2B5C" w14:textId="4946F867" w:rsidR="00D96732" w:rsidRPr="00654EA7" w:rsidRDefault="00654EA7" w:rsidP="00316DD7">
      <w:pPr>
        <w:ind w:left="360"/>
        <w:rPr>
          <w:lang w:eastAsia="en-US"/>
        </w:rPr>
      </w:pPr>
      <w:r w:rsidRPr="00654EA7">
        <w:rPr>
          <w:lang w:eastAsia="en-US"/>
        </w:rPr>
        <w:t xml:space="preserve"> </w:t>
      </w:r>
    </w:p>
    <w:p w14:paraId="2ABC2CD6" w14:textId="77777777" w:rsidR="00654EA7" w:rsidRPr="00654EA7" w:rsidRDefault="00654EA7" w:rsidP="001512E5">
      <w:pPr>
        <w:pStyle w:val="Odstavecseseznamem"/>
        <w:numPr>
          <w:ilvl w:val="0"/>
          <w:numId w:val="52"/>
        </w:numPr>
        <w:rPr>
          <w:b/>
          <w:bCs/>
          <w:lang w:eastAsia="en-US"/>
        </w:rPr>
      </w:pPr>
      <w:bookmarkStart w:id="67" w:name="_Toc532824903"/>
      <w:r w:rsidRPr="00654EA7">
        <w:rPr>
          <w:b/>
          <w:bCs/>
          <w:lang w:eastAsia="en-US"/>
        </w:rPr>
        <w:t>Řetězení a řízení dodavatelů</w:t>
      </w:r>
      <w:bookmarkEnd w:id="67"/>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1512E5">
      <w:pPr>
        <w:pStyle w:val="Odstavecseseznamem"/>
        <w:numPr>
          <w:ilvl w:val="0"/>
          <w:numId w:val="52"/>
        </w:numPr>
        <w:rPr>
          <w:b/>
          <w:bCs/>
          <w:lang w:eastAsia="en-US"/>
        </w:rPr>
      </w:pPr>
      <w:bookmarkStart w:id="68" w:name="_Toc532824904"/>
      <w:r w:rsidRPr="00654EA7">
        <w:rPr>
          <w:b/>
          <w:bCs/>
          <w:lang w:eastAsia="en-US"/>
        </w:rPr>
        <w:t>Řízení změn</w:t>
      </w:r>
      <w:bookmarkEnd w:id="68"/>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1512E5">
      <w:pPr>
        <w:pStyle w:val="Odstavecseseznamem"/>
        <w:numPr>
          <w:ilvl w:val="0"/>
          <w:numId w:val="52"/>
        </w:numPr>
        <w:rPr>
          <w:b/>
          <w:bCs/>
          <w:lang w:eastAsia="en-US"/>
        </w:rPr>
      </w:pPr>
      <w:bookmarkStart w:id="69" w:name="_Toc532824905"/>
      <w:r w:rsidRPr="00654EA7">
        <w:rPr>
          <w:b/>
          <w:bCs/>
          <w:lang w:eastAsia="en-US"/>
        </w:rPr>
        <w:t>Zvládání bezpečnostních incidentů</w:t>
      </w:r>
      <w:bookmarkEnd w:id="69"/>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0C343430" w14:textId="77777777" w:rsidR="00654EA7" w:rsidRPr="00654EA7" w:rsidRDefault="00654EA7" w:rsidP="001512E5">
      <w:pPr>
        <w:pStyle w:val="Odstavecseseznamem"/>
        <w:numPr>
          <w:ilvl w:val="0"/>
          <w:numId w:val="52"/>
        </w:numPr>
        <w:rPr>
          <w:b/>
          <w:bCs/>
          <w:lang w:eastAsia="en-US"/>
        </w:rPr>
      </w:pPr>
      <w:bookmarkStart w:id="70" w:name="_Toc532824906"/>
      <w:r w:rsidRPr="00654EA7">
        <w:rPr>
          <w:b/>
          <w:bCs/>
          <w:lang w:eastAsia="en-US"/>
        </w:rPr>
        <w:t>Informační povinnost a povinnosti při výměně informací</w:t>
      </w:r>
      <w:bookmarkEnd w:id="70"/>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71" w:name="_Toc532824907"/>
      <w:r w:rsidRPr="00654EA7">
        <w:rPr>
          <w:b/>
          <w:bCs/>
          <w:lang w:eastAsia="en-US"/>
        </w:rPr>
        <w:lastRenderedPageBreak/>
        <w:t>Povinnosti při ukončení Smlouvy</w:t>
      </w:r>
      <w:bookmarkEnd w:id="71"/>
    </w:p>
    <w:p w14:paraId="6E79E4E3" w14:textId="77777777" w:rsidR="00654EA7" w:rsidRPr="00654EA7" w:rsidRDefault="00654EA7" w:rsidP="001512E5">
      <w:pPr>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72" w:name="_Toc532824908"/>
      <w:r w:rsidRPr="00654EA7">
        <w:rPr>
          <w:b/>
          <w:bCs/>
          <w:lang w:eastAsia="en-US"/>
        </w:rPr>
        <w:t>Specifikace podmínek pro řízení kontinuity činností a zálohování a obnovu dat</w:t>
      </w:r>
      <w:bookmarkEnd w:id="72"/>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1512E5">
      <w:pPr>
        <w:pStyle w:val="Odstavecseseznamem"/>
        <w:numPr>
          <w:ilvl w:val="0"/>
          <w:numId w:val="52"/>
        </w:numPr>
        <w:rPr>
          <w:b/>
          <w:bCs/>
          <w:lang w:eastAsia="en-US"/>
        </w:rPr>
      </w:pPr>
      <w:bookmarkStart w:id="73" w:name="_Toc532824909"/>
      <w:r w:rsidRPr="00654EA7">
        <w:rPr>
          <w:b/>
          <w:bCs/>
          <w:lang w:eastAsia="en-US"/>
        </w:rPr>
        <w:t>Bezpečnost lidských zdrojů</w:t>
      </w:r>
      <w:bookmarkEnd w:id="73"/>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1512E5">
      <w:pPr>
        <w:pStyle w:val="Odstavecseseznamem"/>
        <w:numPr>
          <w:ilvl w:val="0"/>
          <w:numId w:val="52"/>
        </w:numPr>
        <w:rPr>
          <w:b/>
          <w:bCs/>
          <w:lang w:eastAsia="en-US"/>
        </w:rPr>
      </w:pPr>
      <w:bookmarkStart w:id="74" w:name="_Toc532824910"/>
      <w:r w:rsidRPr="00654EA7">
        <w:rPr>
          <w:b/>
          <w:bCs/>
          <w:lang w:eastAsia="en-US"/>
        </w:rPr>
        <w:t xml:space="preserve">Požadavky na </w:t>
      </w:r>
      <w:bookmarkStart w:id="75" w:name="_Toc414525016"/>
      <w:r w:rsidRPr="00654EA7">
        <w:rPr>
          <w:b/>
          <w:bCs/>
          <w:lang w:eastAsia="en-US"/>
        </w:rPr>
        <w:t>systémovou a provozní bezpečnostní dokumentaci</w:t>
      </w:r>
      <w:bookmarkEnd w:id="74"/>
      <w:bookmarkEnd w:id="75"/>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1512E5">
      <w:pPr>
        <w:pStyle w:val="Odstavecseseznamem"/>
        <w:numPr>
          <w:ilvl w:val="0"/>
          <w:numId w:val="52"/>
        </w:numPr>
        <w:rPr>
          <w:b/>
          <w:bCs/>
          <w:lang w:eastAsia="en-US"/>
        </w:rPr>
      </w:pPr>
      <w:bookmarkStart w:id="76" w:name="_Toc414525018"/>
      <w:bookmarkStart w:id="77" w:name="_Toc532824911"/>
      <w:r w:rsidRPr="00654EA7">
        <w:rPr>
          <w:b/>
          <w:bCs/>
          <w:lang w:eastAsia="en-US"/>
        </w:rPr>
        <w:t>Fyzická ochrana a bezpečnost prostředí</w:t>
      </w:r>
      <w:bookmarkEnd w:id="76"/>
      <w:bookmarkEnd w:id="77"/>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1512E5">
      <w:pPr>
        <w:pStyle w:val="Odstavecseseznamem"/>
        <w:numPr>
          <w:ilvl w:val="0"/>
          <w:numId w:val="52"/>
        </w:numPr>
        <w:rPr>
          <w:b/>
          <w:bCs/>
          <w:lang w:eastAsia="en-US"/>
        </w:rPr>
      </w:pPr>
      <w:bookmarkStart w:id="78" w:name="_Toc414525019"/>
      <w:bookmarkStart w:id="79" w:name="_Toc532824912"/>
      <w:r w:rsidRPr="00654EA7">
        <w:rPr>
          <w:b/>
          <w:bCs/>
          <w:lang w:eastAsia="en-US"/>
        </w:rPr>
        <w:t>Požadavky na Řízení přístupu</w:t>
      </w:r>
      <w:bookmarkEnd w:id="78"/>
      <w:bookmarkEnd w:id="79"/>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lastRenderedPageBreak/>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1512E5">
      <w:pPr>
        <w:pStyle w:val="Odstavecseseznamem"/>
        <w:numPr>
          <w:ilvl w:val="0"/>
          <w:numId w:val="52"/>
        </w:numPr>
        <w:rPr>
          <w:b/>
          <w:bCs/>
          <w:lang w:eastAsia="en-US"/>
        </w:rPr>
      </w:pPr>
      <w:bookmarkStart w:id="80" w:name="_Toc414525020"/>
      <w:bookmarkStart w:id="81" w:name="_Toc532824913"/>
      <w:r w:rsidRPr="00654EA7">
        <w:rPr>
          <w:b/>
          <w:bCs/>
          <w:lang w:eastAsia="en-US"/>
        </w:rPr>
        <w:t>Monitorování</w:t>
      </w:r>
      <w:bookmarkStart w:id="82" w:name="_Toc414525022"/>
      <w:bookmarkEnd w:id="80"/>
      <w:r w:rsidRPr="00654EA7">
        <w:rPr>
          <w:b/>
          <w:bCs/>
          <w:lang w:eastAsia="en-US"/>
        </w:rPr>
        <w:t xml:space="preserve"> činností</w:t>
      </w:r>
      <w:bookmarkEnd w:id="81"/>
    </w:p>
    <w:bookmarkEnd w:id="82"/>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1512E5">
      <w:pPr>
        <w:pStyle w:val="Odstavecseseznamem"/>
        <w:numPr>
          <w:ilvl w:val="0"/>
          <w:numId w:val="52"/>
        </w:numPr>
        <w:rPr>
          <w:b/>
          <w:bCs/>
          <w:lang w:eastAsia="en-US"/>
        </w:rPr>
      </w:pPr>
      <w:bookmarkStart w:id="83" w:name="_Toc532824914"/>
      <w:bookmarkStart w:id="84" w:name="_Toc414525023"/>
      <w:r w:rsidRPr="00654EA7">
        <w:rPr>
          <w:b/>
          <w:bCs/>
          <w:lang w:eastAsia="en-US"/>
        </w:rPr>
        <w:t>Předání a převzetí plnění</w:t>
      </w:r>
      <w:bookmarkEnd w:id="83"/>
    </w:p>
    <w:bookmarkEnd w:id="84"/>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1512E5">
      <w:pPr>
        <w:pStyle w:val="Odstavecseseznamem"/>
        <w:numPr>
          <w:ilvl w:val="0"/>
          <w:numId w:val="52"/>
        </w:numPr>
        <w:rPr>
          <w:b/>
          <w:bCs/>
          <w:lang w:eastAsia="en-US"/>
        </w:rPr>
      </w:pPr>
      <w:bookmarkStart w:id="85" w:name="_Toc532824915"/>
      <w:r w:rsidRPr="00654EA7">
        <w:rPr>
          <w:b/>
          <w:bCs/>
          <w:lang w:eastAsia="en-US"/>
        </w:rPr>
        <w:t>Likvidace dat</w:t>
      </w:r>
      <w:bookmarkEnd w:id="85"/>
    </w:p>
    <w:p w14:paraId="5126F0EF" w14:textId="77777777"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60"/>
    <w:p w14:paraId="4057340F" w14:textId="7AA06BE8" w:rsidR="00747F9B" w:rsidRDefault="00747F9B">
      <w:pPr>
        <w:rPr>
          <w:rFonts w:eastAsiaTheme="majorEastAsia" w:cstheme="majorBidi"/>
          <w:b/>
          <w:bCs/>
          <w:sz w:val="28"/>
          <w:highlight w:val="magenta"/>
          <w:lang w:eastAsia="en-US"/>
        </w:rPr>
      </w:pPr>
    </w:p>
    <w:sectPr w:rsidR="00747F9B"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5C04B" w14:textId="77777777" w:rsidR="00636FDC" w:rsidRDefault="00636FDC" w:rsidP="00401355">
      <w:pPr>
        <w:spacing w:after="0" w:line="240" w:lineRule="auto"/>
      </w:pPr>
      <w:r>
        <w:separator/>
      </w:r>
    </w:p>
  </w:endnote>
  <w:endnote w:type="continuationSeparator" w:id="0">
    <w:p w14:paraId="31E40D36" w14:textId="77777777" w:rsidR="00636FDC" w:rsidRDefault="00636FD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D9FC" w14:textId="54D51CF1" w:rsidR="003C7991" w:rsidRDefault="003C7991">
    <w:pPr>
      <w:pStyle w:val="Zpat"/>
    </w:pPr>
  </w:p>
  <w:p w14:paraId="2155F1E7" w14:textId="2D994FC3" w:rsidR="003C7991" w:rsidRDefault="003C7991">
    <w:pPr>
      <w:pStyle w:val="Zpat"/>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1</w:t>
    </w:r>
    <w:r w:rsidRPr="00913B7F">
      <w:rPr>
        <w:rFonts w:cs="Arial"/>
        <w:b/>
        <w:sz w:val="20"/>
        <w:szCs w:val="20"/>
      </w:rPr>
      <w:fldChar w:fldCharType="end"/>
    </w:r>
    <w:r w:rsidRPr="009C3575">
      <w:rPr>
        <w:rFonts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7B637" w14:textId="77777777" w:rsidR="00636FDC" w:rsidRDefault="00636FDC" w:rsidP="00401355">
      <w:pPr>
        <w:spacing w:after="0" w:line="240" w:lineRule="auto"/>
      </w:pPr>
      <w:r>
        <w:separator/>
      </w:r>
    </w:p>
  </w:footnote>
  <w:footnote w:type="continuationSeparator" w:id="0">
    <w:p w14:paraId="1C164359" w14:textId="77777777" w:rsidR="00636FDC" w:rsidRDefault="00636FD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05E4C4C3">
          <wp:simplePos x="0" y="0"/>
          <wp:positionH relativeFrom="margin">
            <wp:align>right</wp:align>
          </wp:positionH>
          <wp:positionV relativeFrom="paragraph">
            <wp:posOffset>-292677</wp:posOffset>
          </wp:positionV>
          <wp:extent cx="2134800" cy="5724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5.4pt;height:35.1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C197798"/>
    <w:multiLevelType w:val="hybridMultilevel"/>
    <w:tmpl w:val="C7B29260"/>
    <w:lvl w:ilvl="0" w:tplc="460808A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6"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9"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E132586"/>
    <w:multiLevelType w:val="hybridMultilevel"/>
    <w:tmpl w:val="7542C35C"/>
    <w:lvl w:ilvl="0" w:tplc="A8AA229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4C005184"/>
    <w:multiLevelType w:val="hybridMultilevel"/>
    <w:tmpl w:val="3C5AAF0A"/>
    <w:lvl w:ilvl="0" w:tplc="460808A0">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7"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6"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9"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4"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8"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5"/>
  </w:num>
  <w:num w:numId="2" w16cid:durableId="1095397089">
    <w:abstractNumId w:val="7"/>
  </w:num>
  <w:num w:numId="3" w16cid:durableId="2134210346">
    <w:abstractNumId w:val="48"/>
  </w:num>
  <w:num w:numId="4" w16cid:durableId="485319005">
    <w:abstractNumId w:val="42"/>
  </w:num>
  <w:num w:numId="5" w16cid:durableId="1199708021">
    <w:abstractNumId w:val="40"/>
  </w:num>
  <w:num w:numId="6" w16cid:durableId="1053426158">
    <w:abstractNumId w:val="9"/>
  </w:num>
  <w:num w:numId="7" w16cid:durableId="228200648">
    <w:abstractNumId w:val="50"/>
  </w:num>
  <w:num w:numId="8" w16cid:durableId="1591693592">
    <w:abstractNumId w:val="52"/>
  </w:num>
  <w:num w:numId="9" w16cid:durableId="1094352691">
    <w:abstractNumId w:val="43"/>
  </w:num>
  <w:num w:numId="10" w16cid:durableId="1100642460">
    <w:abstractNumId w:val="24"/>
  </w:num>
  <w:num w:numId="11" w16cid:durableId="1337612748">
    <w:abstractNumId w:val="16"/>
  </w:num>
  <w:num w:numId="12" w16cid:durableId="1725057349">
    <w:abstractNumId w:val="10"/>
  </w:num>
  <w:num w:numId="13" w16cid:durableId="2025203162">
    <w:abstractNumId w:val="22"/>
  </w:num>
  <w:num w:numId="14" w16cid:durableId="1907254163">
    <w:abstractNumId w:val="20"/>
  </w:num>
  <w:num w:numId="15" w16cid:durableId="711996689">
    <w:abstractNumId w:val="41"/>
  </w:num>
  <w:num w:numId="16" w16cid:durableId="55132505">
    <w:abstractNumId w:val="29"/>
  </w:num>
  <w:num w:numId="17" w16cid:durableId="1133206705">
    <w:abstractNumId w:val="19"/>
  </w:num>
  <w:num w:numId="18" w16cid:durableId="1561287725">
    <w:abstractNumId w:val="17"/>
  </w:num>
  <w:num w:numId="19" w16cid:durableId="1083145801">
    <w:abstractNumId w:val="33"/>
  </w:num>
  <w:num w:numId="20" w16cid:durableId="782577175">
    <w:abstractNumId w:val="31"/>
  </w:num>
  <w:num w:numId="21" w16cid:durableId="298221084">
    <w:abstractNumId w:val="51"/>
  </w:num>
  <w:num w:numId="22" w16cid:durableId="241764604">
    <w:abstractNumId w:val="53"/>
  </w:num>
  <w:num w:numId="23" w16cid:durableId="853154156">
    <w:abstractNumId w:val="32"/>
  </w:num>
  <w:num w:numId="24" w16cid:durableId="178592309">
    <w:abstractNumId w:val="25"/>
  </w:num>
  <w:num w:numId="25" w16cid:durableId="1114637484">
    <w:abstractNumId w:val="8"/>
  </w:num>
  <w:num w:numId="26" w16cid:durableId="1376392735">
    <w:abstractNumId w:val="55"/>
  </w:num>
  <w:num w:numId="27" w16cid:durableId="1747217470">
    <w:abstractNumId w:val="12"/>
  </w:num>
  <w:num w:numId="28" w16cid:durableId="279647755">
    <w:abstractNumId w:val="56"/>
  </w:num>
  <w:num w:numId="29" w16cid:durableId="1351301918">
    <w:abstractNumId w:val="15"/>
  </w:num>
  <w:num w:numId="30" w16cid:durableId="1511217710">
    <w:abstractNumId w:val="11"/>
  </w:num>
  <w:num w:numId="31" w16cid:durableId="1044521572">
    <w:abstractNumId w:val="23"/>
  </w:num>
  <w:num w:numId="32" w16cid:durableId="62920317">
    <w:abstractNumId w:val="6"/>
  </w:num>
  <w:num w:numId="33" w16cid:durableId="1594513150">
    <w:abstractNumId w:val="14"/>
  </w:num>
  <w:num w:numId="34" w16cid:durableId="1607275343">
    <w:abstractNumId w:val="27"/>
  </w:num>
  <w:num w:numId="35" w16cid:durableId="1202935843">
    <w:abstractNumId w:val="49"/>
  </w:num>
  <w:num w:numId="36" w16cid:durableId="1194343847">
    <w:abstractNumId w:val="37"/>
  </w:num>
  <w:num w:numId="37" w16cid:durableId="949967127">
    <w:abstractNumId w:val="0"/>
  </w:num>
  <w:num w:numId="38" w16cid:durableId="1608200819">
    <w:abstractNumId w:val="44"/>
  </w:num>
  <w:num w:numId="39" w16cid:durableId="1966304813">
    <w:abstractNumId w:val="36"/>
  </w:num>
  <w:num w:numId="40" w16cid:durableId="1234001826">
    <w:abstractNumId w:val="58"/>
  </w:num>
  <w:num w:numId="41" w16cid:durableId="1942836496">
    <w:abstractNumId w:val="38"/>
  </w:num>
  <w:num w:numId="42" w16cid:durableId="68889022">
    <w:abstractNumId w:val="57"/>
  </w:num>
  <w:num w:numId="43" w16cid:durableId="1983342756">
    <w:abstractNumId w:val="47"/>
  </w:num>
  <w:num w:numId="44" w16cid:durableId="1113935610">
    <w:abstractNumId w:val="54"/>
  </w:num>
  <w:num w:numId="45" w16cid:durableId="2097703432">
    <w:abstractNumId w:val="13"/>
  </w:num>
  <w:num w:numId="46" w16cid:durableId="1781029321">
    <w:abstractNumId w:val="3"/>
  </w:num>
  <w:num w:numId="47" w16cid:durableId="1073551388">
    <w:abstractNumId w:val="35"/>
  </w:num>
  <w:num w:numId="48" w16cid:durableId="2012484607">
    <w:abstractNumId w:val="28"/>
  </w:num>
  <w:num w:numId="49" w16cid:durableId="1691375285">
    <w:abstractNumId w:val="1"/>
  </w:num>
  <w:num w:numId="50" w16cid:durableId="965696789">
    <w:abstractNumId w:val="18"/>
  </w:num>
  <w:num w:numId="51" w16cid:durableId="1314599443">
    <w:abstractNumId w:val="26"/>
  </w:num>
  <w:num w:numId="52" w16cid:durableId="266353770">
    <w:abstractNumId w:val="46"/>
  </w:num>
  <w:num w:numId="53" w16cid:durableId="189268296">
    <w:abstractNumId w:val="39"/>
  </w:num>
  <w:num w:numId="54" w16cid:durableId="320692610">
    <w:abstractNumId w:val="2"/>
  </w:num>
  <w:num w:numId="55" w16cid:durableId="408505562">
    <w:abstractNumId w:val="45"/>
  </w:num>
  <w:num w:numId="56" w16cid:durableId="245070936">
    <w:abstractNumId w:val="4"/>
  </w:num>
  <w:num w:numId="57" w16cid:durableId="1154755789">
    <w:abstractNumId w:val="30"/>
  </w:num>
  <w:num w:numId="58" w16cid:durableId="1565681403">
    <w:abstractNumId w:val="21"/>
  </w:num>
  <w:num w:numId="59" w16cid:durableId="1790662451">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E6E"/>
    <w:rsid w:val="000A691F"/>
    <w:rsid w:val="000A7EF8"/>
    <w:rsid w:val="000B2FAF"/>
    <w:rsid w:val="000B61B2"/>
    <w:rsid w:val="000C0DD0"/>
    <w:rsid w:val="000C4A80"/>
    <w:rsid w:val="000C70B3"/>
    <w:rsid w:val="000C77CD"/>
    <w:rsid w:val="000D1C47"/>
    <w:rsid w:val="000D676F"/>
    <w:rsid w:val="000E103A"/>
    <w:rsid w:val="000E2621"/>
    <w:rsid w:val="000E3EEE"/>
    <w:rsid w:val="000E6888"/>
    <w:rsid w:val="000F7F26"/>
    <w:rsid w:val="00102616"/>
    <w:rsid w:val="00105ADF"/>
    <w:rsid w:val="00106F37"/>
    <w:rsid w:val="00107A02"/>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B2BEF"/>
    <w:rsid w:val="001B4A94"/>
    <w:rsid w:val="001C02F1"/>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69C6"/>
    <w:rsid w:val="00271949"/>
    <w:rsid w:val="00275747"/>
    <w:rsid w:val="002771D7"/>
    <w:rsid w:val="0028168F"/>
    <w:rsid w:val="00285BF6"/>
    <w:rsid w:val="002923D5"/>
    <w:rsid w:val="0029570A"/>
    <w:rsid w:val="002A2607"/>
    <w:rsid w:val="002A2D80"/>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12DC5"/>
    <w:rsid w:val="00312FBE"/>
    <w:rsid w:val="00316DD7"/>
    <w:rsid w:val="003212E2"/>
    <w:rsid w:val="003220A8"/>
    <w:rsid w:val="00322B36"/>
    <w:rsid w:val="0032400D"/>
    <w:rsid w:val="00325829"/>
    <w:rsid w:val="003330BC"/>
    <w:rsid w:val="00334408"/>
    <w:rsid w:val="003369B8"/>
    <w:rsid w:val="00344274"/>
    <w:rsid w:val="00345D41"/>
    <w:rsid w:val="00351CC7"/>
    <w:rsid w:val="00352F7F"/>
    <w:rsid w:val="0035440D"/>
    <w:rsid w:val="003574CC"/>
    <w:rsid w:val="0036080A"/>
    <w:rsid w:val="00362AF3"/>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72B4"/>
    <w:rsid w:val="004178FC"/>
    <w:rsid w:val="00420FB8"/>
    <w:rsid w:val="0042231E"/>
    <w:rsid w:val="00422C02"/>
    <w:rsid w:val="00425258"/>
    <w:rsid w:val="00426861"/>
    <w:rsid w:val="0043760B"/>
    <w:rsid w:val="004379C0"/>
    <w:rsid w:val="00441056"/>
    <w:rsid w:val="004428B6"/>
    <w:rsid w:val="0044348F"/>
    <w:rsid w:val="00446CB2"/>
    <w:rsid w:val="00451159"/>
    <w:rsid w:val="00452F3C"/>
    <w:rsid w:val="004625BB"/>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32926"/>
    <w:rsid w:val="0053321D"/>
    <w:rsid w:val="00535A98"/>
    <w:rsid w:val="00535F9E"/>
    <w:rsid w:val="00536880"/>
    <w:rsid w:val="00541817"/>
    <w:rsid w:val="00544602"/>
    <w:rsid w:val="005556EB"/>
    <w:rsid w:val="00556883"/>
    <w:rsid w:val="00556A17"/>
    <w:rsid w:val="00557193"/>
    <w:rsid w:val="00557F88"/>
    <w:rsid w:val="005608D7"/>
    <w:rsid w:val="00562AB7"/>
    <w:rsid w:val="00565887"/>
    <w:rsid w:val="00565AFA"/>
    <w:rsid w:val="00573A66"/>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F3588"/>
    <w:rsid w:val="00605F50"/>
    <w:rsid w:val="00606388"/>
    <w:rsid w:val="00611E40"/>
    <w:rsid w:val="00613308"/>
    <w:rsid w:val="00613AE5"/>
    <w:rsid w:val="00616E4A"/>
    <w:rsid w:val="00633A78"/>
    <w:rsid w:val="00636FDC"/>
    <w:rsid w:val="00640A13"/>
    <w:rsid w:val="00641A01"/>
    <w:rsid w:val="00642711"/>
    <w:rsid w:val="00646339"/>
    <w:rsid w:val="0064699E"/>
    <w:rsid w:val="00651661"/>
    <w:rsid w:val="00654EA7"/>
    <w:rsid w:val="006577F1"/>
    <w:rsid w:val="00657EB4"/>
    <w:rsid w:val="00660737"/>
    <w:rsid w:val="00666930"/>
    <w:rsid w:val="00671D96"/>
    <w:rsid w:val="00672363"/>
    <w:rsid w:val="0067560F"/>
    <w:rsid w:val="006823D3"/>
    <w:rsid w:val="00683922"/>
    <w:rsid w:val="006869C6"/>
    <w:rsid w:val="00690884"/>
    <w:rsid w:val="00695AA6"/>
    <w:rsid w:val="0069694E"/>
    <w:rsid w:val="00696BC8"/>
    <w:rsid w:val="006A0C86"/>
    <w:rsid w:val="006A3906"/>
    <w:rsid w:val="006A4306"/>
    <w:rsid w:val="006C0D3A"/>
    <w:rsid w:val="006C1952"/>
    <w:rsid w:val="006C1D85"/>
    <w:rsid w:val="006C420E"/>
    <w:rsid w:val="006C6B36"/>
    <w:rsid w:val="006C6BD0"/>
    <w:rsid w:val="006D3B74"/>
    <w:rsid w:val="006D71D3"/>
    <w:rsid w:val="006E105E"/>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6170F"/>
    <w:rsid w:val="007647DA"/>
    <w:rsid w:val="007655C8"/>
    <w:rsid w:val="00771D5B"/>
    <w:rsid w:val="007770E1"/>
    <w:rsid w:val="00777B5C"/>
    <w:rsid w:val="00781313"/>
    <w:rsid w:val="00781731"/>
    <w:rsid w:val="00781B32"/>
    <w:rsid w:val="00782E47"/>
    <w:rsid w:val="00783E23"/>
    <w:rsid w:val="00795742"/>
    <w:rsid w:val="00796B6F"/>
    <w:rsid w:val="007A0C5D"/>
    <w:rsid w:val="007C32BE"/>
    <w:rsid w:val="007C5DB2"/>
    <w:rsid w:val="007C65A0"/>
    <w:rsid w:val="007C7A85"/>
    <w:rsid w:val="007C7F01"/>
    <w:rsid w:val="007D03A8"/>
    <w:rsid w:val="007D1F73"/>
    <w:rsid w:val="007D28B5"/>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0A2E"/>
    <w:rsid w:val="00842BE8"/>
    <w:rsid w:val="008431CA"/>
    <w:rsid w:val="00843837"/>
    <w:rsid w:val="0084485A"/>
    <w:rsid w:val="00844A39"/>
    <w:rsid w:val="008527E2"/>
    <w:rsid w:val="00857815"/>
    <w:rsid w:val="00857D09"/>
    <w:rsid w:val="00863042"/>
    <w:rsid w:val="00863EC7"/>
    <w:rsid w:val="008645AE"/>
    <w:rsid w:val="0086656D"/>
    <w:rsid w:val="008677B1"/>
    <w:rsid w:val="00872EE2"/>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4CAF"/>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866DC"/>
    <w:rsid w:val="009A2ADF"/>
    <w:rsid w:val="009A31DE"/>
    <w:rsid w:val="009A5E76"/>
    <w:rsid w:val="009B2FE8"/>
    <w:rsid w:val="009B634D"/>
    <w:rsid w:val="009C088C"/>
    <w:rsid w:val="009C19C2"/>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41C2F"/>
    <w:rsid w:val="00A50B5D"/>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69A6"/>
    <w:rsid w:val="00AC589A"/>
    <w:rsid w:val="00AD5D0B"/>
    <w:rsid w:val="00AE087E"/>
    <w:rsid w:val="00AE22CD"/>
    <w:rsid w:val="00AE57E9"/>
    <w:rsid w:val="00AE7AB9"/>
    <w:rsid w:val="00AF52F0"/>
    <w:rsid w:val="00AF6E31"/>
    <w:rsid w:val="00B0084F"/>
    <w:rsid w:val="00B04407"/>
    <w:rsid w:val="00B0493C"/>
    <w:rsid w:val="00B04FFD"/>
    <w:rsid w:val="00B067C8"/>
    <w:rsid w:val="00B168CD"/>
    <w:rsid w:val="00B16E59"/>
    <w:rsid w:val="00B24F5F"/>
    <w:rsid w:val="00B27837"/>
    <w:rsid w:val="00B34EA6"/>
    <w:rsid w:val="00B37033"/>
    <w:rsid w:val="00B37FB5"/>
    <w:rsid w:val="00B469CC"/>
    <w:rsid w:val="00B60988"/>
    <w:rsid w:val="00B652E9"/>
    <w:rsid w:val="00B72CC4"/>
    <w:rsid w:val="00B740F0"/>
    <w:rsid w:val="00B74C00"/>
    <w:rsid w:val="00B872C5"/>
    <w:rsid w:val="00B92203"/>
    <w:rsid w:val="00B947BF"/>
    <w:rsid w:val="00BA2B67"/>
    <w:rsid w:val="00BA3E13"/>
    <w:rsid w:val="00BA50AB"/>
    <w:rsid w:val="00BB18EA"/>
    <w:rsid w:val="00BB2182"/>
    <w:rsid w:val="00BC0384"/>
    <w:rsid w:val="00BC043B"/>
    <w:rsid w:val="00BC0CBB"/>
    <w:rsid w:val="00BC2687"/>
    <w:rsid w:val="00BC357A"/>
    <w:rsid w:val="00BC7B67"/>
    <w:rsid w:val="00BD024B"/>
    <w:rsid w:val="00BD130D"/>
    <w:rsid w:val="00BE0E13"/>
    <w:rsid w:val="00BE12E8"/>
    <w:rsid w:val="00BE5576"/>
    <w:rsid w:val="00BE5B0E"/>
    <w:rsid w:val="00BF4B1E"/>
    <w:rsid w:val="00C06770"/>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71F81"/>
    <w:rsid w:val="00C76090"/>
    <w:rsid w:val="00C872D2"/>
    <w:rsid w:val="00C87CD4"/>
    <w:rsid w:val="00C93B7D"/>
    <w:rsid w:val="00C9770F"/>
    <w:rsid w:val="00CA0F88"/>
    <w:rsid w:val="00CA73EB"/>
    <w:rsid w:val="00CB015E"/>
    <w:rsid w:val="00CB3D0B"/>
    <w:rsid w:val="00CB3EEB"/>
    <w:rsid w:val="00CC5297"/>
    <w:rsid w:val="00CC7553"/>
    <w:rsid w:val="00CD3938"/>
    <w:rsid w:val="00CD44A1"/>
    <w:rsid w:val="00CD5B58"/>
    <w:rsid w:val="00CD6A5A"/>
    <w:rsid w:val="00CE1A0E"/>
    <w:rsid w:val="00CE3539"/>
    <w:rsid w:val="00CE6540"/>
    <w:rsid w:val="00CE7347"/>
    <w:rsid w:val="00CF2FCA"/>
    <w:rsid w:val="00CF3F9F"/>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B6889"/>
    <w:rsid w:val="00EC28C7"/>
    <w:rsid w:val="00EC34F9"/>
    <w:rsid w:val="00EC5A05"/>
    <w:rsid w:val="00ED0604"/>
    <w:rsid w:val="00ED2BF5"/>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5BF2"/>
    <w:rsid w:val="00F475F5"/>
    <w:rsid w:val="00F53860"/>
    <w:rsid w:val="00F551B1"/>
    <w:rsid w:val="00F60028"/>
    <w:rsid w:val="00F61CF2"/>
    <w:rsid w:val="00F6466E"/>
    <w:rsid w:val="00F66A30"/>
    <w:rsid w:val="00F66DFE"/>
    <w:rsid w:val="00F762C7"/>
    <w:rsid w:val="00F8154D"/>
    <w:rsid w:val="00F81B41"/>
    <w:rsid w:val="00F86458"/>
    <w:rsid w:val="00F86B8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45BF2"/>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AE22C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customStyle="1" w:styleId="Nadpis4Char">
    <w:name w:val="Nadpis 4 Char"/>
    <w:basedOn w:val="Standardnpsmoodstavce"/>
    <w:link w:val="Nadpis4"/>
    <w:uiPriority w:val="9"/>
    <w:semiHidden/>
    <w:rsid w:val="00AE22CD"/>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F0D30"/>
    <w:rsid w:val="001412F4"/>
    <w:rsid w:val="00166822"/>
    <w:rsid w:val="001D7268"/>
    <w:rsid w:val="003A4256"/>
    <w:rsid w:val="00430625"/>
    <w:rsid w:val="005740E3"/>
    <w:rsid w:val="00631FF0"/>
    <w:rsid w:val="00657E73"/>
    <w:rsid w:val="00660E62"/>
    <w:rsid w:val="0079389A"/>
    <w:rsid w:val="007A2407"/>
    <w:rsid w:val="008B1696"/>
    <w:rsid w:val="009870AD"/>
    <w:rsid w:val="009B0B98"/>
    <w:rsid w:val="00A502A8"/>
    <w:rsid w:val="00A923AD"/>
    <w:rsid w:val="00CE1919"/>
    <w:rsid w:val="00D01E76"/>
    <w:rsid w:val="00D249D5"/>
    <w:rsid w:val="00D45183"/>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28</Pages>
  <Words>9760</Words>
  <Characters>57587</Characters>
  <Application>Microsoft Office Word</Application>
  <DocSecurity>0</DocSecurity>
  <Lines>479</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8</cp:revision>
  <cp:lastPrinted>2018-03-20T09:42:00Z</cp:lastPrinted>
  <dcterms:created xsi:type="dcterms:W3CDTF">2023-06-14T05:16:00Z</dcterms:created>
  <dcterms:modified xsi:type="dcterms:W3CDTF">2023-11-03T11:13:00Z</dcterms:modified>
</cp:coreProperties>
</file>